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B67E1" w:rsidRPr="009B67E1" w14:paraId="66E993EF" w14:textId="77777777" w:rsidTr="00196CBB">
        <w:tc>
          <w:tcPr>
            <w:tcW w:w="4927" w:type="dxa"/>
          </w:tcPr>
          <w:p w14:paraId="77671932" w14:textId="77777777" w:rsidR="009B67E1" w:rsidRPr="009B67E1" w:rsidRDefault="009B67E1" w:rsidP="009B67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493E85E1" w14:textId="60CE0DCB" w:rsidR="009B67E1" w:rsidRPr="009B67E1" w:rsidRDefault="009B67E1" w:rsidP="009B67E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7E1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541E13">
              <w:rPr>
                <w:rFonts w:ascii="Times New Roman" w:eastAsia="Calibri" w:hAnsi="Times New Roman" w:cs="Times New Roman"/>
                <w:sz w:val="28"/>
                <w:szCs w:val="28"/>
              </w:rPr>
              <w:t>РИЛОЖЕНИЕ</w:t>
            </w:r>
            <w:r w:rsidRPr="009B67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</w:t>
            </w:r>
          </w:p>
          <w:p w14:paraId="229F91FB" w14:textId="61DB1A16" w:rsidR="009B67E1" w:rsidRPr="009B67E1" w:rsidRDefault="00541E13" w:rsidP="009B67E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B67E1" w:rsidRPr="009B67E1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9B67E1" w:rsidRPr="009B67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5EB011F7" w14:textId="77777777" w:rsidR="009B67E1" w:rsidRPr="009B67E1" w:rsidRDefault="00F90DB2" w:rsidP="009B67E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="00DF30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Динского района</w:t>
            </w:r>
          </w:p>
          <w:p w14:paraId="23AE0B05" w14:textId="21F94A36" w:rsidR="009B67E1" w:rsidRPr="009B67E1" w:rsidRDefault="00F90DB2" w:rsidP="0074740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DA73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10.09.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г.</w:t>
            </w:r>
            <w:r w:rsidR="009B67E1" w:rsidRPr="009B67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DA7370">
              <w:rPr>
                <w:rFonts w:ascii="Times New Roman" w:eastAsia="Calibri" w:hAnsi="Times New Roman" w:cs="Times New Roman"/>
                <w:sz w:val="28"/>
                <w:szCs w:val="28"/>
              </w:rPr>
              <w:t>828</w:t>
            </w:r>
            <w:bookmarkStart w:id="0" w:name="_GoBack"/>
            <w:bookmarkEnd w:id="0"/>
          </w:p>
        </w:tc>
      </w:tr>
    </w:tbl>
    <w:p w14:paraId="29DD1EDA" w14:textId="77777777" w:rsidR="009B67E1" w:rsidRDefault="009B67E1" w:rsidP="009B67E1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F6B6B8C" w14:textId="77777777" w:rsidR="00541E13" w:rsidRPr="009B67E1" w:rsidRDefault="00541E13" w:rsidP="009B67E1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2F561AC" w14:textId="77777777" w:rsidR="009B67E1" w:rsidRPr="009B67E1" w:rsidRDefault="009B67E1" w:rsidP="009B67E1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AB0BA1C" w14:textId="77777777" w:rsidR="009B67E1" w:rsidRPr="009B67E1" w:rsidRDefault="009B67E1" w:rsidP="009B67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67E1">
        <w:rPr>
          <w:rFonts w:ascii="Times New Roman" w:eastAsia="Calibri" w:hAnsi="Times New Roman" w:cs="Times New Roman"/>
          <w:b/>
          <w:sz w:val="28"/>
          <w:szCs w:val="28"/>
        </w:rPr>
        <w:t xml:space="preserve">МЕТОДИКА </w:t>
      </w:r>
    </w:p>
    <w:p w14:paraId="28E0879C" w14:textId="77777777" w:rsidR="009B67E1" w:rsidRPr="009B67E1" w:rsidRDefault="009B67E1" w:rsidP="009B67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67E1">
        <w:rPr>
          <w:rFonts w:ascii="Times New Roman" w:eastAsia="Calibri" w:hAnsi="Times New Roman" w:cs="Times New Roman"/>
          <w:b/>
          <w:sz w:val="28"/>
          <w:szCs w:val="28"/>
        </w:rPr>
        <w:t xml:space="preserve">оценки эффективности использования средств бюджета </w:t>
      </w:r>
    </w:p>
    <w:p w14:paraId="48BF316E" w14:textId="77777777" w:rsidR="009B67E1" w:rsidRPr="009B67E1" w:rsidRDefault="00F90DB2" w:rsidP="009B67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Новотитаровского сельского поселения Динского</w:t>
      </w:r>
      <w:r w:rsidR="009B67E1" w:rsidRPr="009B67E1">
        <w:rPr>
          <w:rFonts w:ascii="Times New Roman" w:eastAsia="Calibri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9B67E1" w:rsidRPr="009B67E1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</w:p>
    <w:p w14:paraId="69D826EB" w14:textId="77777777" w:rsidR="009B67E1" w:rsidRPr="009B67E1" w:rsidRDefault="009B67E1" w:rsidP="009B67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9B67E1">
        <w:rPr>
          <w:rFonts w:ascii="Times New Roman" w:eastAsia="Calibri" w:hAnsi="Times New Roman" w:cs="Times New Roman"/>
          <w:b/>
          <w:sz w:val="28"/>
          <w:szCs w:val="28"/>
        </w:rPr>
        <w:t>направляемых</w:t>
      </w:r>
      <w:proofErr w:type="gramEnd"/>
      <w:r w:rsidRPr="009B67E1">
        <w:rPr>
          <w:rFonts w:ascii="Times New Roman" w:eastAsia="Calibri" w:hAnsi="Times New Roman" w:cs="Times New Roman"/>
          <w:b/>
          <w:sz w:val="28"/>
          <w:szCs w:val="28"/>
        </w:rPr>
        <w:t xml:space="preserve"> на капитальные вложения</w:t>
      </w:r>
    </w:p>
    <w:p w14:paraId="2459FD09" w14:textId="77777777" w:rsidR="009B67E1" w:rsidRPr="009B67E1" w:rsidRDefault="009B67E1" w:rsidP="009B67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4CF8D2" w14:textId="77777777" w:rsidR="009B67E1" w:rsidRPr="009B67E1" w:rsidRDefault="009B67E1" w:rsidP="009B67E1">
      <w:pPr>
        <w:numPr>
          <w:ilvl w:val="0"/>
          <w:numId w:val="2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sub_2001"/>
      <w:r w:rsidRPr="009B67E1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42F24CC2" w14:textId="77777777" w:rsidR="009B67E1" w:rsidRPr="009B67E1" w:rsidRDefault="009B67E1" w:rsidP="009B67E1">
      <w:pPr>
        <w:spacing w:after="0" w:line="240" w:lineRule="auto"/>
        <w:ind w:left="1211"/>
        <w:rPr>
          <w:rFonts w:ascii="Times New Roman" w:eastAsia="Calibri" w:hAnsi="Times New Roman" w:cs="Times New Roman"/>
          <w:sz w:val="28"/>
          <w:szCs w:val="28"/>
        </w:rPr>
      </w:pPr>
    </w:p>
    <w:p w14:paraId="6477785B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2011"/>
      <w:bookmarkEnd w:id="1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1.1. Настоящая Методика предназначена для оценки эффективности использования средств бюджета </w:t>
      </w:r>
      <w:r w:rsidR="008A464C">
        <w:rPr>
          <w:rFonts w:ascii="Times New Roman" w:eastAsia="Calibri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(далее – </w:t>
      </w:r>
      <w:r w:rsidR="0088352F">
        <w:rPr>
          <w:rFonts w:ascii="Times New Roman" w:eastAsia="Calibri" w:hAnsi="Times New Roman" w:cs="Times New Roman"/>
          <w:sz w:val="28"/>
          <w:szCs w:val="28"/>
        </w:rPr>
        <w:t>местный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бюджет), направляемых на капитальные вложения (далее – оценка эффективности), по инвестиционным проектам, предусматривающим  строительство, реконструкцию,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  </w:t>
      </w:r>
      <w:proofErr w:type="gramStart"/>
      <w:r w:rsidRPr="009B67E1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или) осуществление иных инвестиций в основной капитал, финансовое обеспечение которых планируется осуществлять полностью или частично за счет средств </w:t>
      </w:r>
      <w:r w:rsidR="0088352F">
        <w:rPr>
          <w:rFonts w:ascii="Times New Roman" w:eastAsia="Calibri" w:hAnsi="Times New Roman" w:cs="Times New Roman"/>
          <w:sz w:val="28"/>
          <w:szCs w:val="28"/>
        </w:rPr>
        <w:t>местного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бюджета.</w:t>
      </w:r>
    </w:p>
    <w:p w14:paraId="565118A5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sub_212"/>
      <w:bookmarkEnd w:id="2"/>
      <w:r w:rsidRPr="009B67E1">
        <w:rPr>
          <w:rFonts w:ascii="Times New Roman" w:eastAsia="Calibri" w:hAnsi="Times New Roman" w:cs="Times New Roman"/>
          <w:sz w:val="28"/>
          <w:szCs w:val="28"/>
        </w:rPr>
        <w:t>1.2. Оценка эффективности осуществляется на основе интегральной оценки эффективности инвестиционного проекта, а также оценки эффективности на основе качественных и количественных критериев путем определения балла оценки по каждому из указанных критериев.</w:t>
      </w:r>
    </w:p>
    <w:p w14:paraId="002B46C4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sub_213"/>
      <w:bookmarkEnd w:id="3"/>
      <w:r w:rsidRPr="009B67E1">
        <w:rPr>
          <w:rFonts w:ascii="Times New Roman" w:eastAsia="Calibri" w:hAnsi="Times New Roman" w:cs="Times New Roman"/>
          <w:sz w:val="28"/>
          <w:szCs w:val="28"/>
        </w:rPr>
        <w:t>1.3. Настоящая Методика устанавливает общие требования к расчету интегральной оценки эффективности, а также расчету оценки эффективности на основе качественных и количественных критериев.</w:t>
      </w:r>
    </w:p>
    <w:bookmarkEnd w:id="4"/>
    <w:p w14:paraId="174671FF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8FFE3C" w14:textId="77777777" w:rsidR="009B67E1" w:rsidRPr="009B67E1" w:rsidRDefault="009B67E1" w:rsidP="009B67E1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5" w:name="sub_2002"/>
      <w:r w:rsidRPr="009B67E1">
        <w:rPr>
          <w:rFonts w:ascii="Times New Roman" w:eastAsia="Calibri" w:hAnsi="Times New Roman" w:cs="Times New Roman"/>
          <w:b/>
          <w:sz w:val="28"/>
          <w:szCs w:val="28"/>
        </w:rPr>
        <w:t>2. Состав, порядок определения баллов оценки качественных критериев и оценки эффективности на основе качественных критериев</w:t>
      </w:r>
    </w:p>
    <w:p w14:paraId="2319074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221"/>
      <w:bookmarkEnd w:id="5"/>
      <w:r w:rsidRPr="009B67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2.1. </w:t>
      </w:r>
      <w:bookmarkStart w:id="7" w:name="sub_2030"/>
      <w:bookmarkEnd w:id="6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осуществляется на основе качественных критериев, предусмотренных пунктом 2.1 Порядка проведения проверки инвестиционных проектов на предмет эффективности использования средств бюджета </w:t>
      </w:r>
      <w:r w:rsidR="008A464C" w:rsidRP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капитальные вложения</w:t>
      </w:r>
      <w:r w:rsidR="00884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утверждаемого постановлением администрации </w:t>
      </w:r>
      <w:r w:rsidR="008A464C" w:rsidRP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97676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sub_222"/>
      <w:bookmarkEnd w:id="7"/>
      <w:r w:rsidRPr="009B67E1">
        <w:rPr>
          <w:rFonts w:ascii="Times New Roman" w:eastAsia="Calibri" w:hAnsi="Times New Roman" w:cs="Times New Roman"/>
          <w:sz w:val="28"/>
          <w:szCs w:val="28"/>
        </w:rPr>
        <w:t>2.2. Оценка эффективности на основе качественных критериев рассчитывается по следующей формуле:</w:t>
      </w:r>
    </w:p>
    <w:p w14:paraId="41824AFC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9B67E1">
        <w:rPr>
          <w:rFonts w:ascii="Times New Roman" w:eastAsia="Calibri" w:hAnsi="Times New Roman" w:cs="Times New Roman"/>
          <w:sz w:val="18"/>
          <w:szCs w:val="18"/>
        </w:rPr>
        <w:t>К</w:t>
      </w:r>
      <w:proofErr w:type="gramStart"/>
      <w:r w:rsidRPr="009B67E1">
        <w:rPr>
          <w:rFonts w:ascii="Times New Roman" w:eastAsia="Calibri" w:hAnsi="Times New Roman" w:cs="Times New Roman"/>
          <w:sz w:val="12"/>
          <w:szCs w:val="12"/>
        </w:rPr>
        <w:t>1</w:t>
      </w:r>
      <w:proofErr w:type="gramEnd"/>
    </w:p>
    <w:p w14:paraId="3E836F47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>Ч</w:t>
      </w:r>
      <w:r w:rsidRPr="009B67E1">
        <w:rPr>
          <w:rFonts w:ascii="Times New Roman" w:eastAsia="Calibri" w:hAnsi="Times New Roman" w:cs="Times New Roman"/>
          <w:sz w:val="16"/>
          <w:szCs w:val="16"/>
        </w:rPr>
        <w:t>1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= ∑ </w:t>
      </w:r>
      <w:r w:rsidRPr="009B67E1">
        <w:rPr>
          <w:rFonts w:ascii="Times New Roman" w:eastAsia="Calibri" w:hAnsi="Times New Roman" w:cs="Times New Roman"/>
          <w:sz w:val="24"/>
          <w:szCs w:val="24"/>
        </w:rPr>
        <w:t>б</w:t>
      </w:r>
      <w:r w:rsidRPr="009B67E1">
        <w:rPr>
          <w:rFonts w:ascii="Times New Roman" w:eastAsia="Calibri" w:hAnsi="Times New Roman" w:cs="Times New Roman"/>
          <w:sz w:val="16"/>
          <w:szCs w:val="16"/>
        </w:rPr>
        <w:t>1ἰ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х 100% ÷ (К</w:t>
      </w:r>
      <w:r w:rsidRPr="009B67E1">
        <w:rPr>
          <w:rFonts w:ascii="Times New Roman" w:eastAsia="Calibri" w:hAnsi="Times New Roman" w:cs="Times New Roman"/>
          <w:sz w:val="18"/>
          <w:szCs w:val="18"/>
        </w:rPr>
        <w:t>1</w:t>
      </w:r>
      <w:r w:rsidRPr="009B67E1">
        <w:rPr>
          <w:rFonts w:ascii="Times New Roman" w:eastAsia="Calibri" w:hAnsi="Times New Roman" w:cs="Times New Roman"/>
          <w:sz w:val="28"/>
          <w:szCs w:val="28"/>
        </w:rPr>
        <w:t>- К</w:t>
      </w:r>
      <w:r w:rsidRPr="009B67E1">
        <w:rPr>
          <w:rFonts w:ascii="Times New Roman" w:eastAsia="Calibri" w:hAnsi="Times New Roman" w:cs="Times New Roman"/>
          <w:sz w:val="18"/>
          <w:szCs w:val="18"/>
        </w:rPr>
        <w:t>1НП</w:t>
      </w:r>
      <w:proofErr w:type="gramStart"/>
      <w:r w:rsidRPr="009B67E1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9B67E1">
        <w:rPr>
          <w:rFonts w:ascii="Times New Roman" w:eastAsia="Calibri" w:hAnsi="Times New Roman" w:cs="Times New Roman"/>
          <w:sz w:val="28"/>
          <w:szCs w:val="28"/>
        </w:rPr>
        <w:t>)</w:t>
      </w:r>
      <w:proofErr w:type="gramEnd"/>
      <w:r w:rsidRPr="009B67E1">
        <w:rPr>
          <w:rFonts w:ascii="Times New Roman" w:eastAsia="Calibri" w:hAnsi="Times New Roman" w:cs="Times New Roman"/>
          <w:sz w:val="28"/>
          <w:szCs w:val="28"/>
        </w:rPr>
        <w:t>, где:</w:t>
      </w:r>
    </w:p>
    <w:p w14:paraId="5350C671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B67E1">
        <w:rPr>
          <w:rFonts w:ascii="Times New Roman" w:eastAsia="Calibri" w:hAnsi="Times New Roman" w:cs="Times New Roman"/>
          <w:sz w:val="16"/>
          <w:szCs w:val="16"/>
        </w:rPr>
        <w:t xml:space="preserve">             ἰ = 1</w:t>
      </w:r>
    </w:p>
    <w:bookmarkEnd w:id="8"/>
    <w:p w14:paraId="5CD9BA1C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4"/>
          <w:szCs w:val="24"/>
        </w:rPr>
        <w:lastRenderedPageBreak/>
        <w:t>б</w:t>
      </w:r>
      <w:proofErr w:type="gramStart"/>
      <w:r w:rsidRPr="009B67E1">
        <w:rPr>
          <w:rFonts w:ascii="Times New Roman" w:eastAsia="Calibri" w:hAnsi="Times New Roman" w:cs="Times New Roman"/>
          <w:sz w:val="16"/>
          <w:szCs w:val="16"/>
        </w:rPr>
        <w:t>1</w:t>
      </w:r>
      <w:proofErr w:type="gramEnd"/>
      <w:r w:rsidRPr="009B67E1">
        <w:rPr>
          <w:rFonts w:ascii="Times New Roman" w:eastAsia="Calibri" w:hAnsi="Times New Roman" w:cs="Times New Roman"/>
          <w:sz w:val="16"/>
          <w:szCs w:val="16"/>
        </w:rPr>
        <w:t>ἰ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балл оценки i-ого качественного критерия;</w:t>
      </w:r>
    </w:p>
    <w:p w14:paraId="27C5B4F1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C57CE1" wp14:editId="44548B98">
            <wp:extent cx="213360" cy="2286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общее число качественных критериев;</w:t>
      </w:r>
    </w:p>
    <w:p w14:paraId="66BB4330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7C2779" wp14:editId="08034452">
            <wp:extent cx="358140" cy="259080"/>
            <wp:effectExtent l="0" t="0" r="381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число критериев, не применимых к проверяемому инвестиционному проекту.</w:t>
      </w:r>
    </w:p>
    <w:p w14:paraId="390D66C6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2C87B4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sub_223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2.3. Требования к определению баллов оценки по каждому из качественных критериев установлены 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>пунктами 2.4</w:t>
      </w:r>
      <w:r w:rsidR="003C0A67">
        <w:rPr>
          <w:rFonts w:ascii="Times New Roman" w:eastAsia="Calibri" w:hAnsi="Times New Roman" w:cs="Times New Roman"/>
          <w:bCs/>
          <w:sz w:val="28"/>
          <w:szCs w:val="28"/>
        </w:rPr>
        <w:t xml:space="preserve"> -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 xml:space="preserve"> 2.13 </w:t>
      </w:r>
      <w:r w:rsidRPr="009B67E1">
        <w:rPr>
          <w:rFonts w:ascii="Times New Roman" w:eastAsia="Calibri" w:hAnsi="Times New Roman" w:cs="Times New Roman"/>
          <w:sz w:val="28"/>
          <w:szCs w:val="28"/>
        </w:rPr>
        <w:t>настоящей Методик</w:t>
      </w:r>
      <w:r w:rsidR="003C0A67">
        <w:rPr>
          <w:rFonts w:ascii="Times New Roman" w:eastAsia="Calibri" w:hAnsi="Times New Roman" w:cs="Times New Roman"/>
          <w:sz w:val="28"/>
          <w:szCs w:val="28"/>
        </w:rPr>
        <w:t>и</w:t>
      </w:r>
      <w:r w:rsidRPr="009B67E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15EF310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Возможные значения баллов оценки по каждому из качественных критериев приведены в графе «Допустимые баллы оценки» 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>таблицы 1 приложения 1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к настоящей Методике.</w:t>
      </w:r>
    </w:p>
    <w:p w14:paraId="029F6B28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2233"/>
      <w:bookmarkStart w:id="11" w:name="sub_2235"/>
      <w:bookmarkEnd w:id="9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Инвестиционные проекты, соответствующие качественным критериям (оценка эффективности на основе качественных критериев Ч</w:t>
      </w:r>
      <w:proofErr w:type="gramStart"/>
      <w:r w:rsidRPr="009B67E1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рассчитанная в соответствии с </w:t>
      </w:r>
      <w:hyperlink w:anchor="sub_222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2.2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Методики, равняется 100 процентам), подлежат дальнейшей проверке на соответствие количественным критериям.</w:t>
      </w:r>
    </w:p>
    <w:bookmarkEnd w:id="10"/>
    <w:p w14:paraId="38DE95CE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Инвестиционные проекты, не соответствующие качественным критериям, не подлежат проверке на соответствие количественным критериям и проверке правильности расчета заявителем интегральной оценки этого проекта и возвращаются заявителю.</w:t>
      </w:r>
    </w:p>
    <w:p w14:paraId="4E25C32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224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Критерий - наличие четко сформулированной цели инвестиционного проекта с определением количественного показателя (показателей) результатов его осуществления.</w:t>
      </w:r>
    </w:p>
    <w:bookmarkEnd w:id="12"/>
    <w:p w14:paraId="19BB7174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присваивается инвестиционному проекту, если в паспорте инвестиционного проекта и обосновании экономической целесообразности, объема и сроков осуществления капитальных вложений дана четкая формулировка конечных социально-экономических результатов реализации инвестиционного проекта и определены характеризующие их количественные показатели (показатель).</w:t>
      </w:r>
    </w:p>
    <w:p w14:paraId="46FC25E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Конечные социально-экономические результаты реализации инвестиционного проекта - эффект для потребителей, населения, получаемый от товаров, работ или услуг, произведенных после реализации инвестиционного проекта. Например, снижение уровня загрязнения окружающей среды, повышение уровня обеспеченности населения медицинскими услугами, услугами образования.</w:t>
      </w:r>
    </w:p>
    <w:p w14:paraId="52475361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Рекомендуемые показатели, характеризующие конечные социально-экономические результаты реализации проекта по различным видам деятельности и типам проектов, приведены в </w:t>
      </w:r>
      <w:hyperlink w:anchor="sub_203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приложении 3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настоящей Методике.</w:t>
      </w:r>
    </w:p>
    <w:p w14:paraId="1556941F" w14:textId="77777777" w:rsidR="009B67E1" w:rsidRPr="002424C0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Приведенный перечень количественных показателей не является исчерпывающим. С учетом специфики инвестиционного проекта могут быть определены иные показатели, характеризующие конечный результат реализации инвестиционного </w:t>
      </w:r>
      <w:r w:rsidRP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проекта.</w:t>
      </w:r>
    </w:p>
    <w:p w14:paraId="357D219C" w14:textId="77777777" w:rsidR="009B67E1" w:rsidRPr="002424C0" w:rsidRDefault="009B67E1" w:rsidP="002424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Критерий - соответствие цели инвестиционного проекта приоритетам и целям, определенным документами стратегического планирования </w:t>
      </w:r>
      <w:r w:rsid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8A464C" w:rsidRP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</w:t>
      </w:r>
      <w:r w:rsid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>й муниципальный район</w:t>
      </w:r>
      <w:r w:rsidR="008A464C" w:rsidRP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</w:t>
      </w:r>
      <w:r w:rsid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края </w:t>
      </w:r>
      <w:r w:rsidRP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Краснодарского края.</w:t>
      </w:r>
    </w:p>
    <w:p w14:paraId="1C7F27EE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 инвестиционному проекту, если цель инвестиционного проекта соответствует одному из приоритетов, целей и задач в указанных документах. Для обоснования оценки приводится формулировка приоритета (цели, задачи) со ссылкой на соответствующий документ.</w:t>
      </w:r>
    </w:p>
    <w:p w14:paraId="552B8929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Критерий - комплексный подход к решению конкретной проблемы в рамках инвестиционного проекта во взаимосвязи с мероприятиями муниципальных программ </w:t>
      </w:r>
      <w:r w:rsidR="008A464C" w:rsidRP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муниципальных нормативных правовых актов.</w:t>
      </w:r>
    </w:p>
    <w:p w14:paraId="0239D07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Обоснованием комплексного подхода к решению конкретной проблемы в рамках инвестиционного проекта (балл, равный 1) являются:</w:t>
      </w:r>
    </w:p>
    <w:p w14:paraId="7EFF7EFB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для инвестиционных проектов, реализуемых в рамках достижения цели одной из указанных программ, - соответствие цели инвестиционного проекта задаче мероприятия муниципальной программы </w:t>
      </w:r>
      <w:r w:rsidR="00761BBD" w:rsidRPr="00761B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ведомственной целевой программы, решение которой обеспечивает реализация предлагаемого инвестиционного проекта. </w:t>
      </w:r>
    </w:p>
    <w:p w14:paraId="2AB758E6" w14:textId="0C1DE6F2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353842"/>
          <w:sz w:val="28"/>
          <w:szCs w:val="28"/>
          <w:shd w:val="clear" w:color="auto" w:fill="F0F0F0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Приводятся наименование соответствующих программ и реквизиты документа об их утверждении, а также наименование мероприятия муниципальной программы </w:t>
      </w:r>
      <w:r w:rsidR="00D877BA" w:rsidRP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выполнение которого обеспечит осуществление инвестиционного проекта. Для проектов муниципальных программ </w:t>
      </w:r>
      <w:r w:rsid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указываются реквизиты по муниципальным проектам </w:t>
      </w:r>
      <w:r w:rsidR="00D877BA" w:rsidRP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6DA47B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инвестиционных проектов, реализуемых в рамках непрограммных направлений деятельности, указываются реквизиты документа о предоставлении бюджетных ассигнований на реализацию инвестиционного проекта.</w:t>
      </w:r>
    </w:p>
    <w:p w14:paraId="0EFF3C36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Критерий - необходимость строительства, реконструкции, в том числе с элементами реставрации, технического перевооружения объекта капитального строительства либо необходимость приобретения объекта недвижимого имущества, создаваемого (приобретаемого) в рамках инвестиционного проекта, в связи с осуществлением </w:t>
      </w:r>
      <w:r w:rsid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полномочий, предусмотренных законодательством Российской Федерации и Краснодарского края, отнесенных к их компетенции.</w:t>
      </w:r>
    </w:p>
    <w:p w14:paraId="70B5A494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присваивается при наличии обоснования невозможности осуществления органами местного самоуправления полномочий, отнесенных к предмету их ведения:</w:t>
      </w:r>
    </w:p>
    <w:p w14:paraId="0377AE1E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2271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без строительства объекта капитального строительства, создаваемого в рамках инвестиционного проекта;</w:t>
      </w:r>
    </w:p>
    <w:p w14:paraId="215F5B3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2272"/>
      <w:bookmarkEnd w:id="13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без реконструкции, в том числе с элементами реставрации, технического перевооружения объекта капитального строительства (с документальным подтверждением необходимости осуществления мероприятий по их реализации: указание степени изношенности конструкций, обоснование необходимости замены действующего и (или) приобретения нового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оборудования)</w:t>
      </w:r>
      <w:r w:rsidR="00986A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14"/>
    <w:p w14:paraId="623A134E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без приобретения объекта недвижимого имущества (путем обоснования нецелесообразности или невозможности строительства объекта капитального строительства, а также обоснования выбора данного объекта недвижимого имущества, планируемого к приобретению (в случае приобретения конкретного объекта недвижимого имущества)).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приобретения объекта недвижимого имущества в муниципальную собственность </w:t>
      </w:r>
      <w:r w:rsid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представляются подтверждение </w:t>
      </w:r>
      <w:r w:rsid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финансово-экономического отдела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в казне  объекта недвижимого имущества, пригодного для использования его в целях, для которых он приобретается, и обоснование нецелесообразности или невозможности получения такого объекта во владение и пользование по договору аренды.</w:t>
      </w:r>
      <w:proofErr w:type="gramEnd"/>
    </w:p>
    <w:p w14:paraId="6903937D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228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Критерий - отсутствие в достаточном объеме замещающей продукции (работ и услуг), производимой иными организациями.</w:t>
      </w:r>
    </w:p>
    <w:bookmarkEnd w:id="15"/>
    <w:p w14:paraId="493E21C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присваивается в случае, если в рамках инвестиционного проекта предполагается:</w:t>
      </w:r>
    </w:p>
    <w:p w14:paraId="6FA31421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2281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производство продукции (работ и услуг), не имеющей мировых и отечественных аналогов;</w:t>
      </w:r>
    </w:p>
    <w:p w14:paraId="5E481658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2282"/>
      <w:bookmarkEnd w:id="16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производство импортозамещающей продукции (работ и услуг);</w:t>
      </w:r>
    </w:p>
    <w:p w14:paraId="0E8E1E97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2283"/>
      <w:bookmarkEnd w:id="17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производство продукции (работ и услуг), спрос на которую с учетом производства замещающей продукции удовлетворяется не в полном объеме.</w:t>
      </w:r>
    </w:p>
    <w:bookmarkEnd w:id="18"/>
    <w:p w14:paraId="7D383A8D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обоснования соответствия критерию указываются объемы, основные характеристики аналогичной импортируемой продукции; объемы производства, основные характеристики, наименование и месторасположение производителя замещающей продукции (работ и услуг).</w:t>
      </w:r>
    </w:p>
    <w:p w14:paraId="712B4029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Критерий - обоснование необходимости реализации инвестиционного проекта с привлечением средств </w:t>
      </w:r>
      <w:r w:rsid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бюджета.</w:t>
      </w:r>
    </w:p>
    <w:p w14:paraId="2349585C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22922"/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Балл, равный 1, присваивается, в случае если строительство, реконструкция, в том числе с элементами реставрации, техническое перевооружение объекта капитального строительства муниципальной собственности </w:t>
      </w:r>
      <w:r w:rsidR="00D877BA" w:rsidRP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Динского района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приобретение объекта недвижимого имущества в собственность </w:t>
      </w:r>
      <w:r w:rsidR="00D877BA" w:rsidRP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создаваемого в рамках инвестиционного проекта, предусмотрено проектами муниципальных программ </w:t>
      </w:r>
      <w:r w:rsidR="00D877BA" w:rsidRP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решение о разработке которых принято в порядке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нормативными правовыми актами администрации </w:t>
      </w:r>
      <w:r w:rsidR="00D877BA" w:rsidRP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. Указываются наименования и реквизиты соответствующих документов.</w:t>
      </w:r>
    </w:p>
    <w:bookmarkEnd w:id="19"/>
    <w:p w14:paraId="4FCF97D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инвестиционным проектам, финансирование которых планируется осуществлять частично за счет средств </w:t>
      </w:r>
      <w:r w:rsidR="00D877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балл, равный 1, присваивается при его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следующим требованиям:</w:t>
      </w:r>
    </w:p>
    <w:p w14:paraId="69FFF0F5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2291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наличие документального подтверждения каждого участника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реализации инвестиционного проекта об осуществлении финансирования (</w:t>
      </w:r>
      <w:proofErr w:type="spell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инвестиционного проекта с указанием объема и сроков финансирования (</w:t>
      </w:r>
      <w:proofErr w:type="spell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ACBE483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2292"/>
      <w:bookmarkEnd w:id="20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соответствие предполагаемого объема и сроков </w:t>
      </w:r>
      <w:proofErr w:type="spell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в представленных документах объему и срокам </w:t>
      </w:r>
      <w:proofErr w:type="spell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 паспортом инвестиционного проекта.</w:t>
      </w:r>
    </w:p>
    <w:p w14:paraId="1B0A3296" w14:textId="77777777" w:rsidR="009B67E1" w:rsidRPr="00186ED9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2" w:name="sub_2296"/>
      <w:bookmarkEnd w:id="21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не применим в отношении инвестиционных проектов, планирующих строительство, реконструкцию, в том числе с элементами реставрации, техническое перевооружение объектов капитального строительства либо приобретение объектов недвижимого имущества, не относящихся к муниципальной собственности </w:t>
      </w:r>
      <w:r w:rsidR="00186ED9" w:rsidRPr="00186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22"/>
    <w:p w14:paraId="7143526C" w14:textId="294AFF73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- наличие муниципальных программ </w:t>
      </w:r>
      <w:r w:rsidR="00186ED9" w:rsidRPr="00186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нормативных правовых актов, реализуемых за счет средств </w:t>
      </w:r>
      <w:r w:rsidR="00186E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предусматривающих строительство, реконструкцию, в том числе с элементами реставрации, техническое перевооружение объектов капитального строительства муниципальной собственности, либо приобретение объектов недвижимого имущества в муниципальную собственность, осуществляемых в рамках инве</w:t>
      </w:r>
      <w:r w:rsidR="00186E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стиционных проектов, или решения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="00360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строительстве, приобретении в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собственность объектов капитального строительства, объектов недвижимого имущества, содержащих сведения о ресурсном обеспечении, мощности и сроках реализации инвестиционного проекта в отношении объекта капитального строительства, объекта недвижимого имущества.</w:t>
      </w:r>
    </w:p>
    <w:p w14:paraId="3EBDE056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присваивается в случае, если заявителем указаны наиме</w:t>
      </w:r>
      <w:r w:rsidR="00186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нование муниципальной программы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муниципальных нормативных правовых актов, в рамках которых планируется реализация инвестиционного проекта, или реквизиты решений, указанных в </w:t>
      </w:r>
      <w:hyperlink w:anchor="sub_2293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первом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а также документально подтвержденное обязательство </w:t>
      </w:r>
      <w:r w:rsidR="008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="00186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финансовому обеспечению инвестиционного проекта в объеме и в сроки, предусмотренные паспортом инвестиционного проекта.</w:t>
      </w:r>
      <w:proofErr w:type="gramEnd"/>
    </w:p>
    <w:p w14:paraId="15541AB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не применим в отношении инвестиционных проектов, планирующих строительство, реконструкцию, в том числе с элементами реставрации, техническое перевооружение объектов капитального строительства либо приобретение объектов недвижимого имущества, не относящихся к муниципальной собственности </w:t>
      </w:r>
      <w:r w:rsidR="00186ED9" w:rsidRPr="00186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90847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Критерий - 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оборудования.</w:t>
      </w:r>
    </w:p>
    <w:p w14:paraId="0135A6DD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при реализации инвестиционного проекта дорогостоящих строительных материалов, художественных изделий для отделки интерьеров и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фасада, машин и оборудования признается обоснованным (балл, равный 1), если:</w:t>
      </w:r>
    </w:p>
    <w:p w14:paraId="024F2E87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291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</w:r>
    </w:p>
    <w:p w14:paraId="32B89409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292"/>
      <w:bookmarkEnd w:id="23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проекту-аналогу;</w:t>
      </w:r>
    </w:p>
    <w:p w14:paraId="6E13FBF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293"/>
      <w:bookmarkEnd w:id="24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отношение сметной стоимости объекта капитального строительства к общей площади объекта капитального строительства (кв. м) или строительному объему (куб. м) не более чем на 5 процентов превышает значение соответствующего показателя по проекту-аналогу.</w:t>
      </w:r>
    </w:p>
    <w:bookmarkEnd w:id="25"/>
    <w:p w14:paraId="0FB50F81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проекта-аналога должен использоваться проект, реализуемый (или реализованный) без использования дорогостоящих строительных материалов, художественных изделий для отделки интерьеров и фасада, машин и оборудования или (в случае необходимости использования дорогостоящих строительных материалов, художественных изделий для отделки интерьеров и фасада, машин и оборудования) проект-аналог, доля дорогостоящих материалов в обшей стоимости строительно-монтажных работ и (или) доля дорогостоящих машин и оборудования в общей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 машин и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не превышает значения соответствующих показателей по рассматриваемому проекту.</w:t>
      </w:r>
    </w:p>
    <w:p w14:paraId="3020738C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288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проверки на соответствие указанному критерию заявитель представляет документально подтвержденные сведения по проектам-аналогам, реализуемым (или реализованным) в Российской Федерации, по месту расположения земельного участка, на котором располагается (будет расположен) планируемый объект капитального строительства, или в иностранном государстве в случае отсутствия проектов-аналогов, реализуемых на территории Российской Федерации.</w:t>
      </w:r>
    </w:p>
    <w:bookmarkEnd w:id="26"/>
    <w:p w14:paraId="67FD97B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проектов-аналогов должно быть обеспечено максимальное соответствие характеристик проектируемого объекта и объектов-аналогов по функциональному назначению или по конструктивным и объемно-планировочным решениям. Предлагаемая форма сведений по проекту-аналогу приведена в </w:t>
      </w:r>
      <w:hyperlink w:anchor="sub_204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приложении 4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настоящей Методике.</w:t>
      </w:r>
    </w:p>
    <w:p w14:paraId="06B29A8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не применим к инвестиционным проектам, в которых не используются дорогостоящие строительные материалы, художественные изделия для отделки интерьеров и фасада, машины и оборудование.</w:t>
      </w:r>
    </w:p>
    <w:p w14:paraId="0CE00737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201211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проверки на соответствие указанному критерию в отношении приобретаемых объектов недвижимого имущества заявитель представляет обоснование необходимости приобретения такого объекта недвижимого имущества, строительство которого было осуществлено с использованием дорогостоящих строительных материалов, художественных изделий для отделки интерьеров и фасада, машин и оборудования.</w:t>
      </w:r>
    </w:p>
    <w:bookmarkEnd w:id="27"/>
    <w:p w14:paraId="0981835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Критерий - наличие положительного заключения государственной экспертизы проектной документации и результатов инженерных изысканий.</w:t>
      </w:r>
    </w:p>
    <w:p w14:paraId="4898DA47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Подтверждением соответствия инвестиционного проекта указанному критерию (балл, равный 1) являются:</w:t>
      </w:r>
    </w:p>
    <w:p w14:paraId="2AFAB3AE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295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для проектов, проектная документация которых разработана и утверждена застройщиком (заказчиком), - наличие в представленных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Федерации);</w:t>
      </w:r>
    </w:p>
    <w:p w14:paraId="6ECBE48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296"/>
      <w:bookmarkEnd w:id="28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указанный номер пункта и части </w:t>
      </w:r>
      <w:hyperlink r:id="rId10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 49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в соответствии с которым государственная экспертиза проектной документации предполагаемого объекта капитального строительства не проводится.</w:t>
      </w:r>
    </w:p>
    <w:p w14:paraId="1F0B632B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245"/>
      <w:bookmarkEnd w:id="29"/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не применим к инвестиционным проектам, по которым подготавливается решение о предоставлении средств </w:t>
      </w:r>
      <w:r w:rsidR="008E77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на подготовку проектной документации и проведение инженерных изысканий, выполняемых для подготовки такой проектной документации, либо о предоставлении средств </w:t>
      </w:r>
      <w:r w:rsidR="008E77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на условиях </w:t>
      </w:r>
      <w:proofErr w:type="spell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реализацию инвестиционных проектов, проектная документация по которым будет разработана без использования средств </w:t>
      </w:r>
      <w:r w:rsidR="008E77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бюджета.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31" w:name="sub_2563"/>
      <w:bookmarkEnd w:id="30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не применим для случаев приобретения объектов недвижимого имущества.</w:t>
      </w:r>
    </w:p>
    <w:bookmarkEnd w:id="31"/>
    <w:p w14:paraId="12E824CB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- обоснование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строительства, аналогичного по назначению и проектной мощности, природным и иным условиям территории, на которой планируется осуществлять строительство, информация о которой включена в единый государственный реестр заключений экспертизы проектной документации объектов капитального строительства, в отношении объектов капитального строительства, указанных в </w:t>
      </w:r>
      <w:hyperlink w:anchor="sub_1312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втором подпункта «а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hyperlink w:anchor="sub_1332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втором</w:t>
        </w:r>
        <w:proofErr w:type="gramEnd"/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подпункта «в» пункта 1.3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проведения проверки инвестиционных проектов на предмет эффективности использования средств бюджета </w:t>
      </w:r>
      <w:r w:rsidR="008E2514" w:rsidRPr="008E25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направляемых на капитальные вложения.</w:t>
      </w:r>
    </w:p>
    <w:p w14:paraId="6ED82DC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Балл, равный 1, присваивается, если заявителем обосновано, что использование экономически эффективной проектной документации повторного использования невозможно или нецелесообразно в случаях, установленных </w:t>
      </w:r>
      <w:hyperlink r:id="rId11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48.2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Федерации.</w:t>
      </w:r>
    </w:p>
    <w:p w14:paraId="76600CD1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не применим к инвестиционным проектам, по которым проектная документация разработана (будет разработана) с использованием проектной документации повторного использования, соответствующей критериям экономической эффективности, установленным </w:t>
      </w:r>
      <w:hyperlink r:id="rId12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12 ноября 2016 г. № 1159 «О критериях экономической эффективности проектной документации». Заявителем представляется документальное подтверждение об используемой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экономически эффективной проектной документации повторного использования.</w:t>
      </w:r>
    </w:p>
    <w:p w14:paraId="5DD8A7A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не применим для случаев приобретения объектов недвижимого имущества.</w:t>
      </w:r>
    </w:p>
    <w:p w14:paraId="5BA5C4DB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7DEF10" w14:textId="77777777" w:rsidR="009B67E1" w:rsidRPr="009B67E1" w:rsidRDefault="009B67E1" w:rsidP="009B67E1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32" w:name="sub_2003"/>
      <w:bookmarkEnd w:id="11"/>
      <w:r w:rsidRPr="009B67E1">
        <w:rPr>
          <w:rFonts w:ascii="Times New Roman" w:eastAsia="Calibri" w:hAnsi="Times New Roman" w:cs="Times New Roman"/>
          <w:b/>
          <w:sz w:val="28"/>
          <w:szCs w:val="28"/>
        </w:rPr>
        <w:t>3. Состав, порядок определения баллов оценки, весовых коэффициентов количественных критериев и оценки эффективности</w:t>
      </w:r>
    </w:p>
    <w:p w14:paraId="5748E2B2" w14:textId="77777777" w:rsidR="009B67E1" w:rsidRPr="009B67E1" w:rsidRDefault="009B67E1" w:rsidP="009B67E1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67E1">
        <w:rPr>
          <w:rFonts w:ascii="Times New Roman" w:eastAsia="Calibri" w:hAnsi="Times New Roman" w:cs="Times New Roman"/>
          <w:b/>
          <w:sz w:val="28"/>
          <w:szCs w:val="28"/>
        </w:rPr>
        <w:t>на основе количественных критериев</w:t>
      </w:r>
    </w:p>
    <w:p w14:paraId="222DB51D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3" w:name="sub_231"/>
      <w:bookmarkEnd w:id="32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3.1. Оценка эффективности осуществляется на основе количественных критериев, предусмотренных пунктом 2.2 Порядка проведения проверки инвестиционных проектов на предмет эффективности использования средств бюджета </w:t>
      </w:r>
      <w:r w:rsidR="008E2514" w:rsidRPr="008E2514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</w:t>
      </w:r>
      <w:r w:rsidR="00444D8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44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утверждаемого постановлением администрации </w:t>
      </w:r>
      <w:r w:rsidR="008E2514" w:rsidRPr="008E25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89CE6F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4" w:name="sub_232"/>
      <w:bookmarkEnd w:id="33"/>
      <w:r w:rsidRPr="009B67E1">
        <w:rPr>
          <w:rFonts w:ascii="Times New Roman" w:eastAsia="Calibri" w:hAnsi="Times New Roman" w:cs="Times New Roman"/>
          <w:sz w:val="28"/>
          <w:szCs w:val="28"/>
        </w:rPr>
        <w:t>3.2. Оценка эффективности на основе количественных критериев рассчитывается по следующей формуле</w:t>
      </w:r>
      <w:proofErr w:type="gramStart"/>
      <w:r w:rsidRPr="009B67E1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bookmarkEnd w:id="34"/>
    <w:p w14:paraId="17C15B4F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D89726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60BEE8" wp14:editId="1A8877D7">
            <wp:extent cx="1074420" cy="6705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>, где:</w:t>
      </w:r>
    </w:p>
    <w:p w14:paraId="632B8882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20DF3C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6A375F" wp14:editId="05DAE534">
            <wp:extent cx="213360" cy="25908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балл оценки i-ого количественного критерия;</w:t>
      </w:r>
    </w:p>
    <w:p w14:paraId="4020CBE0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97AF93" wp14:editId="0B376DF7">
            <wp:extent cx="160020" cy="228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весовой коэффициент i-ого количественного критерия, в процентах;</w:t>
      </w:r>
    </w:p>
    <w:p w14:paraId="453A2A5D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825500" wp14:editId="6B03CAA6">
            <wp:extent cx="213360" cy="228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общее число количественных критериев.</w:t>
      </w:r>
    </w:p>
    <w:p w14:paraId="63781164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>Сумма весовых коэффициентов по всем количественным критериям составляет 100 процентов.</w:t>
      </w:r>
    </w:p>
    <w:p w14:paraId="104020D8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5" w:name="sub_233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3.3. Требования к определению баллов оценки по каждому из количественных критериев установлены 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>пунктами 3.4-3.9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настоящей Методики.</w:t>
      </w:r>
    </w:p>
    <w:bookmarkEnd w:id="35"/>
    <w:p w14:paraId="0738A715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Значения весовых коэффициентов количественных критериев в зависимости от типа инвестиционного проекта приведены в 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>приложении 2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к настоящей Методик</w:t>
      </w:r>
      <w:r w:rsidR="00986A0C">
        <w:rPr>
          <w:rFonts w:ascii="Times New Roman" w:eastAsia="Calibri" w:hAnsi="Times New Roman" w:cs="Times New Roman"/>
          <w:sz w:val="28"/>
          <w:szCs w:val="28"/>
        </w:rPr>
        <w:t>е</w:t>
      </w:r>
      <w:r w:rsidRPr="009B67E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6E9557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Возможные значения баллов оценки по каждому из количественных критериев приведены в 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>таблице 2 приложения 1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к настоящей Методике.</w:t>
      </w:r>
    </w:p>
    <w:p w14:paraId="6463F3BC" w14:textId="77777777" w:rsidR="009B67E1" w:rsidRPr="009B67E1" w:rsidRDefault="009B67E1" w:rsidP="009B6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sub_234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3.4.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- значения количественных показателей (показателя) результатов реализации инвестиционного проекта.</w:t>
      </w:r>
    </w:p>
    <w:p w14:paraId="698A57EC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23422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присвоения балла, равного 1, представленные заявителем в паспорте инвестиционного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значения количественных показателей результатов его реализации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отвечать следующим требованиям:</w:t>
      </w:r>
    </w:p>
    <w:p w14:paraId="7B5BF6C3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sub_2341"/>
      <w:bookmarkEnd w:id="37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наличие показателя (показателей), характеризующего непосредственные (прямые) результаты реализации инвестиционного проекта (мощность объекта капитального строительства, общая площадь объекта, общий строительный объем, мощность приобретаемого объекта недвижимого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имущества) с указанием единиц измерения в соответствии с </w:t>
      </w:r>
      <w:hyperlink r:id="rId17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Общероссийским классификатором единиц измерения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16849D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2342"/>
      <w:bookmarkEnd w:id="38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не менее одного показателя, характеризующего конечные социально-экономические результаты реализации проекта.</w:t>
      </w:r>
    </w:p>
    <w:bookmarkEnd w:id="39"/>
    <w:p w14:paraId="04EA329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- отношение сметной стоимости или предполагаемой (предельной) стоимости объекта капитального строительства либо стоимости приобретения объекта недвижимого имущества, входящих в состав инвестиционного проекта, к значениям количественных показателей (показателя) результатов реализации инвестиционного проекта.</w:t>
      </w:r>
      <w:proofErr w:type="gramEnd"/>
    </w:p>
    <w:p w14:paraId="27A26248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по данному критерию объектов капитального строительства (отдельных этапов строительства, реконструкции объектов капитального строительства) осуществляется путем сравнения стоимости инвестиционного проекта с соответствующим укрупненным нормативом цены строительства, утвержденным в соответствии с </w:t>
      </w:r>
      <w:hyperlink r:id="rId18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11 статьи 8.3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 или применяемым в соответствии с </w:t>
      </w:r>
      <w:hyperlink r:id="rId19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3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26 июля 2017 г. № 191-ФЗ «О внесении изменений в Градостроительный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 Российской Федерации и признании утратившими силу отдельных положений законодательных актов Российской Федерации», а в случае его отсутствия - путем сравнения стоимости инвестиционного проекта с проектами-аналогами, выбор которых осуществляется в порядке, предусмотренном </w:t>
      </w:r>
      <w:hyperlink w:anchor="sub_2294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2.11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Методики.</w:t>
      </w:r>
      <w:proofErr w:type="gramEnd"/>
    </w:p>
    <w:p w14:paraId="1BA11ED4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по данному критерию приобретаемых объектов недвижимого имущества осуществляется путем определения рыночной стоимости приобретаемого объекта недвижимого имущества, указанной в отчете об оценке данного объекта, составленном в порядке, предусмотренном законодательством Российской Федерации об оценочной деятельности.</w:t>
      </w:r>
    </w:p>
    <w:p w14:paraId="0F28671D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Сметная стоимость объекта капитального строительства, создаваемого в рамках реализации инвестиционного проекта, указывается в ценах года получения положительного заключения государственной экспертизы проектной документации, предполагаемая (предельная) стоимость объекта капитального строительства либо стоимость приобретения объекта недвижимого имущества указывается в ценах года представления паспорта инвестиционного проекта (с указанием года ее определения).</w:t>
      </w:r>
    </w:p>
    <w:p w14:paraId="1C086A93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присваивается инвестиционному проекту либо инвестиционному проекту, состоящему из отдельных этапов строительства (реконструкции объектов капитального строительства), в отношении каждого из этапов строительства, если значение отношения расчетной стоимости объекта в ценах соответствующих лет не превышает аналогичного значения укрупненного норматива цены строительства соответствующего вида объекта капитального строительства аналогичной мощности или значение отношения сметной стоимости или предполагаемой (предельной) стоимости объекта капитального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либо стоимости приобретения объекта недвижимого имущества к его количественным показателям (показателю) результатов реализации проекта отличается от аналогичного значения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(значений) показателя (показателей) по проектам-аналогам не более чем на 2 процента.</w:t>
      </w:r>
    </w:p>
    <w:p w14:paraId="09ED553C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Балл, равный 0,5,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присваивается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значение отношения сметной стоимости или предполагаемой (предельной) стоимости предлагаемого объекта капитального строительства либо стоимости приобретения объекта недвижимого имущества к его количественным показателям (показателю) результатов реализации проекта отличается от значения указанного отношения по проекту-аналогу более чем на 2 процента, но не более чем на 7 процентов.</w:t>
      </w:r>
    </w:p>
    <w:p w14:paraId="70EB8B6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2351"/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0, присваивается инвестиционному проекту либо инвестиционному проекту, состоящему из отдельных этапов строительства (реконструкции объектов капитального строительства), в отношении каждого из этапов строительства, если значение отношения расчетной стоимости объекта в ценах соответствующих лет превышает аналогичное значение укрупненного норматива цены строительства соответствующего вида объекта капитального строительства аналогичной мощности или если значение отношения сметной стоимости или предполагаемой (предельной) стоимости объекта капитального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либо стоимости приобретения объекта недвижимого имущества к его количественным показателям (показателю) результатов реализации проекта отличается от значения указанного отношения по проекту-аналогу более чем на 7 процентов хотя бы по одному показателю.</w:t>
      </w:r>
    </w:p>
    <w:p w14:paraId="174EE501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sub_2352"/>
      <w:bookmarkEnd w:id="40"/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не применим при наличии по инвестиционному проекту либо инвестиционному проекту, состоящему из отдельных этапов строительства (реконструкции объектов капитального строительства), в отношении каждого из этапов строительства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объектов капитального строительства в случаях, установленных </w:t>
      </w:r>
      <w:hyperlink r:id="rId20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8.3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Федерации.</w:t>
      </w:r>
      <w:proofErr w:type="gramEnd"/>
    </w:p>
    <w:bookmarkEnd w:id="41"/>
    <w:p w14:paraId="48B4060B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значения баллов сметная стоимость или предполагаемая (предельная) стоимость объекта капитального строительства либо стоимость приобретения объекта недвижимого имущества, создаваемого (созданного) или приобретаемого в ходе реализации проектов-аналогов, должна представляться в ценах года определения сметной стоимости объекта капитального строительства, планируемого к созданию в рамках реализации инвестиционного проекта.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Приведение сметной стоимости или предполагаемой (предельной) стоимости объекта капитального строительства либо стоимости приобретения объекта недвижимого имущества по проектам-аналогам к указанному уровню цен должно осуществляться с использованием индексов-дефляторов инвестиций в основной капитал за счет всех источников финансирования, разработанных Минэкономразвития России в составе сценарных условий и основных параметров прогноза социально-экономического развития Российской Федерации и доведенных до федеральных органов исполнительной власти после утверждения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Федерации.</w:t>
      </w:r>
    </w:p>
    <w:p w14:paraId="3D58B40E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- наличие потребителей продукции (услуг), создаваемой в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 (мощности приобретаемого объекта недвижимого имущества).</w:t>
      </w:r>
      <w:proofErr w:type="gramEnd"/>
    </w:p>
    <w:p w14:paraId="0F0051A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sub_2362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приводит обоснование спроса (потребности) на продукцию (услуги), создаваемую в результате реализации инвестиционного проекта.</w:t>
      </w:r>
    </w:p>
    <w:p w14:paraId="1A4A5CD3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sub_2363"/>
      <w:bookmarkEnd w:id="42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присваивается, если проектная мощность (намечаемый объем производства продукции, оказания услуг) создаваемого (реконструируемого) в рамках реализации инвестиционного проекта объекта капитального строительства (мощности приобретаемого объекта недвижимого имущества) соответствует (или менее) потребности в данной продукции (услугах).</w:t>
      </w:r>
    </w:p>
    <w:p w14:paraId="31D7D19C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2364"/>
      <w:bookmarkEnd w:id="43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0,5,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 (мощности приобретаемого объекта недвижимого имущества) в размере менее 100 процентов, но не ниже 75 процентов проектной мощности.</w:t>
      </w:r>
    </w:p>
    <w:p w14:paraId="3F912809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5" w:name="sub_2365"/>
      <w:bookmarkEnd w:id="44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0,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 (мощности приобретаемого объекта недвижимого имущества) в размере менее 75 процентов проектной мощности.</w:t>
      </w:r>
    </w:p>
    <w:bookmarkEnd w:id="45"/>
    <w:p w14:paraId="3EB9BD5B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продукции (услугах) определяется на момент ввода создаваемого (реконструируемого) в рамках реализации инвестиционного проекта объекта капитального строительства с учетом уже созданных и создаваемых мощностей в данной сфере деятельности.</w:t>
      </w:r>
    </w:p>
    <w:p w14:paraId="76A22EF6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Критерий - отношение проектной мощности создаваемого (реконструируемого) объекта капитального строительства (мощности приобретаемого объекта недвижимого имущества) к мощности, необходимой для производства продукции (услуг) в объеме, предусмотренном для муниципальных нужд.</w:t>
      </w:r>
    </w:p>
    <w:p w14:paraId="46F08A94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Балл, равный 1, присваивается, если отношение проектной мощности создаваемого (реконструируемого) объекта капитального строительства (мощности приобретаемого объекта недвижимого имущества) к мощности, необходимой для производства продукции (услуг) в объеме, предусмотренном для муниципальных нужд, не превышает 100 процентов.</w:t>
      </w:r>
    </w:p>
    <w:p w14:paraId="1501294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6" w:name="sub_2373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приводит 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 (мощности приобретаемого объекта недвижимого имущества).</w:t>
      </w:r>
    </w:p>
    <w:bookmarkEnd w:id="46"/>
    <w:p w14:paraId="689A717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Критерий - обеспечение планируемого объекта капитального строительства (приобретаемого объекта недвижимого имущества) инженерной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транспортной инфраструктурой в объемах, достаточных для реализации инвестиционного проекта.</w:t>
      </w:r>
    </w:p>
    <w:p w14:paraId="0800FF04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приводит обоснование планируемого обеспечения создаваемого (реконструируемого) объекта капитального строительства (приобретаемого объекта недвижимого имущества) инженерной и транспортной инфраструктурой.</w:t>
      </w:r>
    </w:p>
    <w:p w14:paraId="2943E2D1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 равен 1 в случаях:</w:t>
      </w:r>
    </w:p>
    <w:p w14:paraId="2C6145C4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7" w:name="sub_2381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если на площадке, отводимой под предлагаемое строительство (для функционирования приобретаемого объекта недвижимого имущества), уже имеются все виды инженерной и транспортной инфраструктуры в необходимых объемах;</w:t>
      </w:r>
    </w:p>
    <w:p w14:paraId="2ABE41E0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8" w:name="sub_2382"/>
      <w:bookmarkEnd w:id="47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если для предполагаемого объекта капитального строительства (приобретаемого объекта недвижимого имущества) в силу его функционального назначения инженерная и транспортная инфраструктура не требуется (например, берегоукрепительные работы).</w:t>
      </w:r>
    </w:p>
    <w:bookmarkEnd w:id="48"/>
    <w:p w14:paraId="5FF207C3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 равен 0,5, если средневзвешенный уровень обеспеченности планируемого объекта капитального строительства (приобретаемого объекта недвижимого имущества) инженерной и транспортной инфраструктурой менее 100 процентов, но не менее 75 процентов от требуемого объема и инвестиционным проектом предусмотрены затраты на обеспечение планируемого объекта капитального строительства (объекта недвижимого имущества) инженерной и транспортной инфраструктурой в необходимых объемах.</w:t>
      </w:r>
      <w:proofErr w:type="gramEnd"/>
    </w:p>
    <w:p w14:paraId="6320B86D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 равен 0, если средневзвешенный уровень обеспеченности планируемого объекта капитального строительства (приобретаемого объекта недвижимого имущества) инженерной и транспортной инфраструктурой менее 75 процентов от требуемого объема или инвестиционным проектом не предусмотрены затраты на обеспечение планируемого объекта капитального строительства (объекта недвижимого имущества) инженерной и транспортной инфраструктурой в необходимых объемах.</w:t>
      </w:r>
    </w:p>
    <w:p w14:paraId="79501FB6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Средневзвешенный уровень обеспеченности инженерной и транспортной инфраструктурой рассчитывается по формуле:</w:t>
      </w:r>
    </w:p>
    <w:p w14:paraId="11DD7B76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61888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82207E" wp14:editId="1A2541B1">
            <wp:extent cx="975360" cy="6324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14:paraId="4878223A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5D89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55D475" wp14:editId="51C445F9">
            <wp:extent cx="251460" cy="342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уровень обеспеченности i-</w:t>
      </w:r>
      <w:proofErr w:type="spell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инженерной и транспортной инфраструктуры (энергоснабжение; водоснабжение, теплоснабжение, телефонная связь, объекты транспортной инфраструктуры), в процентах;</w:t>
      </w:r>
    </w:p>
    <w:p w14:paraId="18142587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n - количество видов необходимой инженерной и транспортной инфраструктуры.</w:t>
      </w:r>
    </w:p>
    <w:p w14:paraId="57F076BF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Критерий - наличие положительного заключения государственной 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экспертизы проектной документации в части проверки </w:t>
      </w:r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достоверности определения сметной стоимости строительства объектов капитального строительства</w:t>
      </w:r>
      <w:proofErr w:type="gramEnd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установленных </w:t>
      </w:r>
      <w:hyperlink r:id="rId23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8.3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Федерации.</w:t>
      </w:r>
    </w:p>
    <w:p w14:paraId="3F085AE6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9" w:name="sub_395"/>
      <w:proofErr w:type="gramStart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Балл, равный 1, присваивается при наличии по инвестиционному проекту либо по инвестиционному проекту, состоящему из отдельных этапов строительства, в отношении каждого из этапов строительства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объектов капитального строительства в случаях, установленных </w:t>
      </w:r>
      <w:hyperlink r:id="rId24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8.3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Федерации.</w:t>
      </w:r>
      <w:proofErr w:type="gramEnd"/>
    </w:p>
    <w:bookmarkEnd w:id="49"/>
    <w:p w14:paraId="3E93F768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не применим в отношении инвестиционных проектов, к которым применяется количественный критерий, предусмотренный </w:t>
      </w:r>
      <w:hyperlink w:anchor="sub_2212" w:history="1">
        <w:r w:rsidRPr="009B67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«б» пункта 2.2</w:t>
        </w:r>
      </w:hyperlink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проведения проверки инвестиционных проектов на предмет эффективности использования средств бюджета </w:t>
      </w:r>
      <w:r w:rsidR="00030021" w:rsidRPr="0003002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направляемых на капитальные вложения (приложение 1 к настоящему постановлению).</w:t>
      </w:r>
    </w:p>
    <w:p w14:paraId="4D87200E" w14:textId="77777777" w:rsidR="009B67E1" w:rsidRPr="009B67E1" w:rsidRDefault="009B67E1" w:rsidP="009B67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0" w:name="sub_397"/>
      <w:r w:rsidRPr="009B67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не применим для случаев приобретения объектов недвижимого имущества.</w:t>
      </w:r>
    </w:p>
    <w:p w14:paraId="53E599AB" w14:textId="77777777" w:rsidR="009B67E1" w:rsidRPr="009B67E1" w:rsidRDefault="009B67E1" w:rsidP="009B67E1">
      <w:pPr>
        <w:keepNext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51" w:name="sub_2004"/>
      <w:bookmarkEnd w:id="36"/>
      <w:bookmarkEnd w:id="50"/>
      <w:r w:rsidRPr="009B6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Расчет интегральной оценки эффективности</w:t>
      </w:r>
    </w:p>
    <w:p w14:paraId="2A451422" w14:textId="77777777" w:rsidR="009B67E1" w:rsidRPr="009B67E1" w:rsidRDefault="009B67E1" w:rsidP="009B67E1">
      <w:pPr>
        <w:spacing w:after="0" w:line="240" w:lineRule="auto"/>
        <w:rPr>
          <w:rFonts w:ascii="Calibri" w:eastAsia="Calibri" w:hAnsi="Calibri" w:cs="Times New Roman"/>
          <w:lang w:eastAsia="ru-RU"/>
        </w:rPr>
      </w:pPr>
    </w:p>
    <w:p w14:paraId="37221C1E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2" w:name="sub_241"/>
      <w:bookmarkEnd w:id="51"/>
      <w:r w:rsidRPr="009B67E1">
        <w:rPr>
          <w:rFonts w:ascii="Times New Roman" w:eastAsia="Calibri" w:hAnsi="Times New Roman" w:cs="Times New Roman"/>
          <w:sz w:val="28"/>
          <w:szCs w:val="28"/>
        </w:rPr>
        <w:t>4.1. Интегральная оценка</w:t>
      </w:r>
      <w:proofErr w:type="gramStart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BD4782" wp14:editId="056D2F34">
            <wp:extent cx="312420" cy="228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) </w:t>
      </w:r>
      <w:proofErr w:type="gramEnd"/>
      <w:r w:rsidRPr="009B67E1">
        <w:rPr>
          <w:rFonts w:ascii="Times New Roman" w:eastAsia="Calibri" w:hAnsi="Times New Roman" w:cs="Times New Roman"/>
          <w:sz w:val="28"/>
          <w:szCs w:val="28"/>
        </w:rPr>
        <w:t>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bookmarkEnd w:id="52"/>
    <w:p w14:paraId="329D747B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8A5465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B8A3CC" wp14:editId="6E70B501">
            <wp:extent cx="312420" cy="228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= Ч</w:t>
      </w:r>
      <w:r w:rsidRPr="009B67E1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1</w:t>
      </w:r>
      <w:r w:rsidRPr="009B67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х 0,2 + Ч</w:t>
      </w:r>
      <w:r w:rsidRPr="009B67E1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2</w:t>
      </w:r>
      <w:r w:rsidRPr="009B67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х 0,8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где:</w:t>
      </w:r>
    </w:p>
    <w:p w14:paraId="1ED48BFF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DCD6C7" wp14:editId="57289464">
            <wp:extent cx="198120" cy="22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оценка эффективности на основе качественных критериев;</w:t>
      </w:r>
    </w:p>
    <w:p w14:paraId="5B0B7F4A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D1A329" wp14:editId="676D25C6">
            <wp:extent cx="19812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оценка эффективности на основе количественных критериев;</w:t>
      </w:r>
    </w:p>
    <w:p w14:paraId="631F28ED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bCs/>
          <w:sz w:val="28"/>
          <w:szCs w:val="28"/>
        </w:rPr>
        <w:t>0,2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>0,8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- весовые коэффициенты оценок эффективности на основе качественных и количественных критериев соответственно.</w:t>
      </w:r>
    </w:p>
    <w:p w14:paraId="3D71ED48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>Расчет интегральной оценки приведен в таблице 3 приложения 1 к настоящей Методике.</w:t>
      </w:r>
    </w:p>
    <w:p w14:paraId="56A8AD2F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3" w:name="sub_242"/>
      <w:r w:rsidRPr="009B67E1">
        <w:rPr>
          <w:rFonts w:ascii="Times New Roman" w:eastAsia="Calibri" w:hAnsi="Times New Roman" w:cs="Times New Roman"/>
          <w:sz w:val="28"/>
          <w:szCs w:val="28"/>
        </w:rPr>
        <w:t>4.2. При осуществлении оценки эффективности предельное (минимальное) значение интегральной оценки устанавливается равным 70 процентам.</w:t>
      </w:r>
    </w:p>
    <w:bookmarkEnd w:id="53"/>
    <w:p w14:paraId="2008CF99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>Соответствие или превышение числового значения интегральной оценки установленно</w:t>
      </w:r>
      <w:r w:rsidR="00E505B4">
        <w:rPr>
          <w:rFonts w:ascii="Times New Roman" w:eastAsia="Calibri" w:hAnsi="Times New Roman" w:cs="Times New Roman"/>
          <w:sz w:val="28"/>
          <w:szCs w:val="28"/>
        </w:rPr>
        <w:t>го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предельно</w:t>
      </w:r>
      <w:r w:rsidR="00E505B4">
        <w:rPr>
          <w:rFonts w:ascii="Times New Roman" w:eastAsia="Calibri" w:hAnsi="Times New Roman" w:cs="Times New Roman"/>
          <w:sz w:val="28"/>
          <w:szCs w:val="28"/>
        </w:rPr>
        <w:t>го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значени</w:t>
      </w:r>
      <w:r w:rsidR="00E505B4">
        <w:rPr>
          <w:rFonts w:ascii="Times New Roman" w:eastAsia="Calibri" w:hAnsi="Times New Roman" w:cs="Times New Roman"/>
          <w:sz w:val="28"/>
          <w:szCs w:val="28"/>
        </w:rPr>
        <w:t>я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свидетельствует об эффективности инвестиционного проекта и целесообразности его финансирования полностью или частично за счет средств </w:t>
      </w:r>
      <w:r w:rsidR="0056069C">
        <w:rPr>
          <w:rFonts w:ascii="Times New Roman" w:eastAsia="Calibri" w:hAnsi="Times New Roman" w:cs="Times New Roman"/>
          <w:sz w:val="28"/>
          <w:szCs w:val="28"/>
        </w:rPr>
        <w:t>местного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бюджета.</w:t>
      </w:r>
    </w:p>
    <w:p w14:paraId="0D10ED2A" w14:textId="77777777" w:rsidR="009B67E1" w:rsidRPr="009B67E1" w:rsidRDefault="009B67E1" w:rsidP="009B67E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6709CC" w14:textId="77777777" w:rsidR="009B67E1" w:rsidRDefault="009B67E1" w:rsidP="009B67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B66174" w14:textId="77777777" w:rsidR="009B67E1" w:rsidRPr="009B67E1" w:rsidRDefault="009B67E1" w:rsidP="009B67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9B67E1" w:rsidRPr="009B67E1" w:rsidSect="002402A5">
      <w:headerReference w:type="default" r:id="rId28"/>
      <w:pgSz w:w="11906" w:h="16838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422DF" w14:textId="77777777" w:rsidR="00351820" w:rsidRDefault="00351820" w:rsidP="001A5835">
      <w:pPr>
        <w:spacing w:after="0" w:line="240" w:lineRule="auto"/>
      </w:pPr>
      <w:r>
        <w:separator/>
      </w:r>
    </w:p>
  </w:endnote>
  <w:endnote w:type="continuationSeparator" w:id="0">
    <w:p w14:paraId="6866B404" w14:textId="77777777" w:rsidR="00351820" w:rsidRDefault="00351820" w:rsidP="001A5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F8602" w14:textId="77777777" w:rsidR="00351820" w:rsidRDefault="00351820" w:rsidP="001A5835">
      <w:pPr>
        <w:spacing w:after="0" w:line="240" w:lineRule="auto"/>
      </w:pPr>
      <w:r>
        <w:separator/>
      </w:r>
    </w:p>
  </w:footnote>
  <w:footnote w:type="continuationSeparator" w:id="0">
    <w:p w14:paraId="03341502" w14:textId="77777777" w:rsidR="00351820" w:rsidRDefault="00351820" w:rsidP="001A5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8896338"/>
      <w:docPartObj>
        <w:docPartGallery w:val="Page Numbers (Top of Page)"/>
        <w:docPartUnique/>
      </w:docPartObj>
    </w:sdtPr>
    <w:sdtEndPr/>
    <w:sdtContent>
      <w:p w14:paraId="2056BAA4" w14:textId="77777777" w:rsidR="001A5835" w:rsidRDefault="001A583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40A">
          <w:rPr>
            <w:noProof/>
          </w:rPr>
          <w:t>13</w:t>
        </w:r>
        <w:r>
          <w:fldChar w:fldCharType="end"/>
        </w:r>
      </w:p>
    </w:sdtContent>
  </w:sdt>
  <w:p w14:paraId="3A42E2F2" w14:textId="77777777" w:rsidR="001A5835" w:rsidRDefault="001A583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51E5"/>
    <w:multiLevelType w:val="hybridMultilevel"/>
    <w:tmpl w:val="E12AAAE6"/>
    <w:lvl w:ilvl="0" w:tplc="8236C220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BA43A6"/>
    <w:multiLevelType w:val="hybridMultilevel"/>
    <w:tmpl w:val="5448D556"/>
    <w:lvl w:ilvl="0" w:tplc="70FE41F2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08F77CF"/>
    <w:multiLevelType w:val="hybridMultilevel"/>
    <w:tmpl w:val="29064ADE"/>
    <w:lvl w:ilvl="0" w:tplc="C19CF6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2245D0"/>
    <w:multiLevelType w:val="hybridMultilevel"/>
    <w:tmpl w:val="DF28B126"/>
    <w:lvl w:ilvl="0" w:tplc="C7C6A7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8D44A0"/>
    <w:multiLevelType w:val="hybridMultilevel"/>
    <w:tmpl w:val="DB607848"/>
    <w:lvl w:ilvl="0" w:tplc="C61A79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20C5AF4"/>
    <w:multiLevelType w:val="hybridMultilevel"/>
    <w:tmpl w:val="644414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D2C9E"/>
    <w:multiLevelType w:val="hybridMultilevel"/>
    <w:tmpl w:val="A8C2B3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653D6"/>
    <w:multiLevelType w:val="hybridMultilevel"/>
    <w:tmpl w:val="6FDCCF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61AC1"/>
    <w:multiLevelType w:val="hybridMultilevel"/>
    <w:tmpl w:val="583EA38E"/>
    <w:lvl w:ilvl="0" w:tplc="9C4ECD02">
      <w:start w:val="8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1D908BE"/>
    <w:multiLevelType w:val="hybridMultilevel"/>
    <w:tmpl w:val="EC04F622"/>
    <w:lvl w:ilvl="0" w:tplc="EE8899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5DE4722"/>
    <w:multiLevelType w:val="multilevel"/>
    <w:tmpl w:val="5DFC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45799A"/>
    <w:multiLevelType w:val="hybridMultilevel"/>
    <w:tmpl w:val="D85A86FC"/>
    <w:lvl w:ilvl="0" w:tplc="C7C6A78A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EC54E0C"/>
    <w:multiLevelType w:val="hybridMultilevel"/>
    <w:tmpl w:val="523A0396"/>
    <w:lvl w:ilvl="0" w:tplc="B48A9E42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1E075B3"/>
    <w:multiLevelType w:val="hybridMultilevel"/>
    <w:tmpl w:val="46905B92"/>
    <w:lvl w:ilvl="0" w:tplc="C7C6A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D51FAD"/>
    <w:multiLevelType w:val="hybridMultilevel"/>
    <w:tmpl w:val="ED72D9DA"/>
    <w:lvl w:ilvl="0" w:tplc="C7C6A7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3BB297E"/>
    <w:multiLevelType w:val="hybridMultilevel"/>
    <w:tmpl w:val="0FD0188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49463FEF"/>
    <w:multiLevelType w:val="hybridMultilevel"/>
    <w:tmpl w:val="86B441BA"/>
    <w:lvl w:ilvl="0" w:tplc="4D02A51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C413C7"/>
    <w:multiLevelType w:val="hybridMultilevel"/>
    <w:tmpl w:val="B10A7538"/>
    <w:lvl w:ilvl="0" w:tplc="D65AC71A">
      <w:start w:val="1"/>
      <w:numFmt w:val="decimal"/>
      <w:lvlText w:val="%1."/>
      <w:lvlJc w:val="left"/>
      <w:pPr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E31D22"/>
    <w:multiLevelType w:val="hybridMultilevel"/>
    <w:tmpl w:val="A028A538"/>
    <w:lvl w:ilvl="0" w:tplc="C7C6A7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637135F"/>
    <w:multiLevelType w:val="hybridMultilevel"/>
    <w:tmpl w:val="8CD2F804"/>
    <w:lvl w:ilvl="0" w:tplc="FEEA1742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6A64473C"/>
    <w:multiLevelType w:val="hybridMultilevel"/>
    <w:tmpl w:val="83C48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D776D8"/>
    <w:multiLevelType w:val="hybridMultilevel"/>
    <w:tmpl w:val="09B2589C"/>
    <w:lvl w:ilvl="0" w:tplc="E94222D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DBA5397"/>
    <w:multiLevelType w:val="hybridMultilevel"/>
    <w:tmpl w:val="7466F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C109D1"/>
    <w:multiLevelType w:val="hybridMultilevel"/>
    <w:tmpl w:val="AD20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90ABB"/>
    <w:multiLevelType w:val="hybridMultilevel"/>
    <w:tmpl w:val="7592C8B4"/>
    <w:lvl w:ilvl="0" w:tplc="0419000F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5">
    <w:nsid w:val="7A766175"/>
    <w:multiLevelType w:val="hybridMultilevel"/>
    <w:tmpl w:val="D3725022"/>
    <w:lvl w:ilvl="0" w:tplc="21D2EFC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7A7B0288"/>
    <w:multiLevelType w:val="hybridMultilevel"/>
    <w:tmpl w:val="13C4C122"/>
    <w:lvl w:ilvl="0" w:tplc="E8FA62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D654E93"/>
    <w:multiLevelType w:val="hybridMultilevel"/>
    <w:tmpl w:val="90300FB6"/>
    <w:lvl w:ilvl="0" w:tplc="3C42289C">
      <w:start w:val="1"/>
      <w:numFmt w:val="decimal"/>
      <w:lvlText w:val="%1."/>
      <w:lvlJc w:val="left"/>
      <w:pPr>
        <w:tabs>
          <w:tab w:val="num" w:pos="1485"/>
        </w:tabs>
        <w:ind w:left="148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26"/>
  </w:num>
  <w:num w:numId="3">
    <w:abstractNumId w:val="15"/>
  </w:num>
  <w:num w:numId="4">
    <w:abstractNumId w:val="27"/>
  </w:num>
  <w:num w:numId="5">
    <w:abstractNumId w:val="24"/>
  </w:num>
  <w:num w:numId="6">
    <w:abstractNumId w:val="19"/>
  </w:num>
  <w:num w:numId="7">
    <w:abstractNumId w:val="25"/>
  </w:num>
  <w:num w:numId="8">
    <w:abstractNumId w:val="21"/>
  </w:num>
  <w:num w:numId="9">
    <w:abstractNumId w:val="12"/>
  </w:num>
  <w:num w:numId="10">
    <w:abstractNumId w:val="9"/>
  </w:num>
  <w:num w:numId="11">
    <w:abstractNumId w:val="1"/>
  </w:num>
  <w:num w:numId="12">
    <w:abstractNumId w:val="8"/>
  </w:num>
  <w:num w:numId="13">
    <w:abstractNumId w:val="20"/>
  </w:num>
  <w:num w:numId="14">
    <w:abstractNumId w:val="7"/>
  </w:num>
  <w:num w:numId="15">
    <w:abstractNumId w:val="14"/>
  </w:num>
  <w:num w:numId="16">
    <w:abstractNumId w:val="11"/>
  </w:num>
  <w:num w:numId="17">
    <w:abstractNumId w:val="13"/>
  </w:num>
  <w:num w:numId="18">
    <w:abstractNumId w:val="3"/>
  </w:num>
  <w:num w:numId="19">
    <w:abstractNumId w:val="18"/>
  </w:num>
  <w:num w:numId="20">
    <w:abstractNumId w:val="10"/>
  </w:num>
  <w:num w:numId="21">
    <w:abstractNumId w:val="17"/>
  </w:num>
  <w:num w:numId="22">
    <w:abstractNumId w:val="22"/>
  </w:num>
  <w:num w:numId="23">
    <w:abstractNumId w:val="16"/>
  </w:num>
  <w:num w:numId="24">
    <w:abstractNumId w:val="2"/>
  </w:num>
  <w:num w:numId="25">
    <w:abstractNumId w:val="23"/>
  </w:num>
  <w:num w:numId="26">
    <w:abstractNumId w:val="6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7E1"/>
    <w:rsid w:val="00030021"/>
    <w:rsid w:val="00047A89"/>
    <w:rsid w:val="00102085"/>
    <w:rsid w:val="00126A32"/>
    <w:rsid w:val="0017509F"/>
    <w:rsid w:val="00186ED9"/>
    <w:rsid w:val="00196CBB"/>
    <w:rsid w:val="001A5835"/>
    <w:rsid w:val="00237728"/>
    <w:rsid w:val="002402A5"/>
    <w:rsid w:val="002424C0"/>
    <w:rsid w:val="002523CD"/>
    <w:rsid w:val="0028222D"/>
    <w:rsid w:val="002E73A0"/>
    <w:rsid w:val="003470B5"/>
    <w:rsid w:val="00351820"/>
    <w:rsid w:val="00360FE4"/>
    <w:rsid w:val="003C0A67"/>
    <w:rsid w:val="00444D81"/>
    <w:rsid w:val="004A227B"/>
    <w:rsid w:val="00534166"/>
    <w:rsid w:val="00541E13"/>
    <w:rsid w:val="0056069C"/>
    <w:rsid w:val="00626F32"/>
    <w:rsid w:val="006930BC"/>
    <w:rsid w:val="00694122"/>
    <w:rsid w:val="006C2DA1"/>
    <w:rsid w:val="0071517F"/>
    <w:rsid w:val="0074740A"/>
    <w:rsid w:val="00761BBD"/>
    <w:rsid w:val="007671CF"/>
    <w:rsid w:val="007873DA"/>
    <w:rsid w:val="0082232F"/>
    <w:rsid w:val="00835E39"/>
    <w:rsid w:val="00874CE1"/>
    <w:rsid w:val="0088352F"/>
    <w:rsid w:val="0088449C"/>
    <w:rsid w:val="008A464C"/>
    <w:rsid w:val="008E2514"/>
    <w:rsid w:val="008E7797"/>
    <w:rsid w:val="008F6C70"/>
    <w:rsid w:val="00986A0C"/>
    <w:rsid w:val="009B67E1"/>
    <w:rsid w:val="009C149C"/>
    <w:rsid w:val="00A33333"/>
    <w:rsid w:val="00BE6DD4"/>
    <w:rsid w:val="00CB4C13"/>
    <w:rsid w:val="00CD4318"/>
    <w:rsid w:val="00D877BA"/>
    <w:rsid w:val="00DA7370"/>
    <w:rsid w:val="00DF30E1"/>
    <w:rsid w:val="00E505B4"/>
    <w:rsid w:val="00E65905"/>
    <w:rsid w:val="00EC4576"/>
    <w:rsid w:val="00F828FC"/>
    <w:rsid w:val="00F9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B31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1CF"/>
  </w:style>
  <w:style w:type="paragraph" w:styleId="1">
    <w:name w:val="heading 1"/>
    <w:basedOn w:val="a"/>
    <w:next w:val="a"/>
    <w:link w:val="10"/>
    <w:uiPriority w:val="99"/>
    <w:qFormat/>
    <w:rsid w:val="009B67E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9B67E1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B67E1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9B67E1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67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B67E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B67E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B67E1"/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9B67E1"/>
  </w:style>
  <w:style w:type="paragraph" w:customStyle="1" w:styleId="ConsPlusNormal">
    <w:name w:val="ConsPlusNormal"/>
    <w:rsid w:val="009B67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9B67E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67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9B67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rsid w:val="009B67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9B67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нак Знак Знак Знак Знак1 Знак"/>
    <w:basedOn w:val="a"/>
    <w:rsid w:val="009B67E1"/>
    <w:pPr>
      <w:spacing w:after="160" w:line="240" w:lineRule="exact"/>
    </w:pPr>
    <w:rPr>
      <w:rFonts w:ascii="Verdana" w:eastAsia="MS Mincho" w:hAnsi="Verdana" w:cs="Times New Roman"/>
      <w:sz w:val="16"/>
      <w:szCs w:val="20"/>
      <w:lang w:val="en-US"/>
    </w:rPr>
  </w:style>
  <w:style w:type="character" w:customStyle="1" w:styleId="a8">
    <w:name w:val="Цветовое выделение"/>
    <w:uiPriority w:val="99"/>
    <w:rsid w:val="009B67E1"/>
    <w:rPr>
      <w:b/>
      <w:bCs/>
      <w:color w:val="000080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B67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B67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9B67E1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13">
    <w:name w:val="Без интервала1"/>
    <w:rsid w:val="009B67E1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Title"/>
    <w:basedOn w:val="a"/>
    <w:link w:val="ac"/>
    <w:qFormat/>
    <w:rsid w:val="009B67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B67E1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d">
    <w:name w:val="Нормальный"/>
    <w:rsid w:val="009B67E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e">
    <w:name w:val="Hyperlink"/>
    <w:uiPriority w:val="99"/>
    <w:unhideWhenUsed/>
    <w:rsid w:val="009B67E1"/>
    <w:rPr>
      <w:color w:val="0000FF"/>
      <w:u w:val="single"/>
    </w:rPr>
  </w:style>
  <w:style w:type="character" w:customStyle="1" w:styleId="af">
    <w:name w:val="Гипертекстовая ссылка"/>
    <w:uiPriority w:val="99"/>
    <w:rsid w:val="009B67E1"/>
    <w:rPr>
      <w:b/>
      <w:bCs/>
      <w:color w:val="008000"/>
      <w:sz w:val="20"/>
      <w:szCs w:val="20"/>
      <w:u w:val="single"/>
    </w:rPr>
  </w:style>
  <w:style w:type="paragraph" w:styleId="af0">
    <w:name w:val="footer"/>
    <w:basedOn w:val="a"/>
    <w:link w:val="af1"/>
    <w:uiPriority w:val="99"/>
    <w:rsid w:val="009B67E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9B67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9B67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rsid w:val="009B67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rsid w:val="009B67E1"/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footnote reference"/>
    <w:rsid w:val="009B67E1"/>
    <w:rPr>
      <w:vertAlign w:val="superscript"/>
    </w:rPr>
  </w:style>
  <w:style w:type="paragraph" w:styleId="af5">
    <w:name w:val="Normal (Web)"/>
    <w:basedOn w:val="a"/>
    <w:uiPriority w:val="99"/>
    <w:unhideWhenUsed/>
    <w:rsid w:val="009B6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Document Map"/>
    <w:basedOn w:val="a"/>
    <w:link w:val="af7"/>
    <w:rsid w:val="009B67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0"/>
    <w:link w:val="af6"/>
    <w:rsid w:val="009B67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8">
    <w:name w:val="Стиль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Нормальный (таблица)"/>
    <w:basedOn w:val="a"/>
    <w:next w:val="a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9B67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1CF"/>
  </w:style>
  <w:style w:type="paragraph" w:styleId="1">
    <w:name w:val="heading 1"/>
    <w:basedOn w:val="a"/>
    <w:next w:val="a"/>
    <w:link w:val="10"/>
    <w:uiPriority w:val="99"/>
    <w:qFormat/>
    <w:rsid w:val="009B67E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9B67E1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B67E1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9B67E1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67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B67E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B67E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B67E1"/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9B67E1"/>
  </w:style>
  <w:style w:type="paragraph" w:customStyle="1" w:styleId="ConsPlusNormal">
    <w:name w:val="ConsPlusNormal"/>
    <w:rsid w:val="009B67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9B67E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67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9B67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rsid w:val="009B67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9B67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нак Знак Знак Знак Знак1 Знак"/>
    <w:basedOn w:val="a"/>
    <w:rsid w:val="009B67E1"/>
    <w:pPr>
      <w:spacing w:after="160" w:line="240" w:lineRule="exact"/>
    </w:pPr>
    <w:rPr>
      <w:rFonts w:ascii="Verdana" w:eastAsia="MS Mincho" w:hAnsi="Verdana" w:cs="Times New Roman"/>
      <w:sz w:val="16"/>
      <w:szCs w:val="20"/>
      <w:lang w:val="en-US"/>
    </w:rPr>
  </w:style>
  <w:style w:type="character" w:customStyle="1" w:styleId="a8">
    <w:name w:val="Цветовое выделение"/>
    <w:uiPriority w:val="99"/>
    <w:rsid w:val="009B67E1"/>
    <w:rPr>
      <w:b/>
      <w:bCs/>
      <w:color w:val="000080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B67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B67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9B67E1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13">
    <w:name w:val="Без интервала1"/>
    <w:rsid w:val="009B67E1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Title"/>
    <w:basedOn w:val="a"/>
    <w:link w:val="ac"/>
    <w:qFormat/>
    <w:rsid w:val="009B67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B67E1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d">
    <w:name w:val="Нормальный"/>
    <w:rsid w:val="009B67E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e">
    <w:name w:val="Hyperlink"/>
    <w:uiPriority w:val="99"/>
    <w:unhideWhenUsed/>
    <w:rsid w:val="009B67E1"/>
    <w:rPr>
      <w:color w:val="0000FF"/>
      <w:u w:val="single"/>
    </w:rPr>
  </w:style>
  <w:style w:type="character" w:customStyle="1" w:styleId="af">
    <w:name w:val="Гипертекстовая ссылка"/>
    <w:uiPriority w:val="99"/>
    <w:rsid w:val="009B67E1"/>
    <w:rPr>
      <w:b/>
      <w:bCs/>
      <w:color w:val="008000"/>
      <w:sz w:val="20"/>
      <w:szCs w:val="20"/>
      <w:u w:val="single"/>
    </w:rPr>
  </w:style>
  <w:style w:type="paragraph" w:styleId="af0">
    <w:name w:val="footer"/>
    <w:basedOn w:val="a"/>
    <w:link w:val="af1"/>
    <w:uiPriority w:val="99"/>
    <w:rsid w:val="009B67E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9B67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9B67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rsid w:val="009B67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rsid w:val="009B67E1"/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footnote reference"/>
    <w:rsid w:val="009B67E1"/>
    <w:rPr>
      <w:vertAlign w:val="superscript"/>
    </w:rPr>
  </w:style>
  <w:style w:type="paragraph" w:styleId="af5">
    <w:name w:val="Normal (Web)"/>
    <w:basedOn w:val="a"/>
    <w:uiPriority w:val="99"/>
    <w:unhideWhenUsed/>
    <w:rsid w:val="009B6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Document Map"/>
    <w:basedOn w:val="a"/>
    <w:link w:val="af7"/>
    <w:rsid w:val="009B67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0"/>
    <w:link w:val="af6"/>
    <w:rsid w:val="009B67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8">
    <w:name w:val="Стиль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Нормальный (таблица)"/>
    <w:basedOn w:val="a"/>
    <w:next w:val="a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9B67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9B67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8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hyperlink" Target="garantF1://12038258.8311" TargetMode="External"/><Relationship Id="rId26" Type="http://schemas.openxmlformats.org/officeDocument/2006/relationships/image" Target="media/image10.emf"/><Relationship Id="rId3" Type="http://schemas.microsoft.com/office/2007/relationships/stylesWithEffects" Target="stylesWithEffect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hyperlink" Target="garantF1://71445406.0" TargetMode="External"/><Relationship Id="rId17" Type="http://schemas.openxmlformats.org/officeDocument/2006/relationships/hyperlink" Target="garantF1://79222.0" TargetMode="External"/><Relationship Id="rId25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hyperlink" Target="garantF1://12038258.8302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2038258.482" TargetMode="External"/><Relationship Id="rId24" Type="http://schemas.openxmlformats.org/officeDocument/2006/relationships/hyperlink" Target="garantF1://12038258.830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hyperlink" Target="garantF1://12038258.8302" TargetMode="External"/><Relationship Id="rId28" Type="http://schemas.openxmlformats.org/officeDocument/2006/relationships/header" Target="header1.xml"/><Relationship Id="rId10" Type="http://schemas.openxmlformats.org/officeDocument/2006/relationships/hyperlink" Target="garantF1://12038258.49" TargetMode="External"/><Relationship Id="rId19" Type="http://schemas.openxmlformats.org/officeDocument/2006/relationships/hyperlink" Target="garantF1://71630208.3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image" Target="media/image11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13</Pages>
  <Words>5083</Words>
  <Characters>28978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user63</dc:creator>
  <cp:lastModifiedBy>OKS</cp:lastModifiedBy>
  <cp:revision>32</cp:revision>
  <cp:lastPrinted>2025-09-08T08:16:00Z</cp:lastPrinted>
  <dcterms:created xsi:type="dcterms:W3CDTF">2023-01-11T14:21:00Z</dcterms:created>
  <dcterms:modified xsi:type="dcterms:W3CDTF">2025-09-17T07:21:00Z</dcterms:modified>
</cp:coreProperties>
</file>