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27.06.2024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27.06.2024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320-83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/04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программе приватизации муниципального имущества </w:t>
      </w:r>
      <w:proofErr w:type="spellStart"/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селения </w:t>
      </w:r>
      <w:proofErr w:type="spellStart"/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2024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селения </w:t>
      </w:r>
      <w:proofErr w:type="spellStart"/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27.06.2024 № 320-83</w:t>
      </w:r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/04 «О программе приватизации муниципального имущества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селения </w:t>
      </w:r>
      <w:proofErr w:type="spellStart"/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2024</w:t>
      </w:r>
      <w:bookmarkStart w:id="0" w:name="_GoBack"/>
      <w:bookmarkEnd w:id="0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97B17"/>
    <w:rsid w:val="00364142"/>
    <w:rsid w:val="003C1E5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PC</cp:lastModifiedBy>
  <cp:revision>47</cp:revision>
  <dcterms:created xsi:type="dcterms:W3CDTF">2016-01-19T11:50:00Z</dcterms:created>
  <dcterms:modified xsi:type="dcterms:W3CDTF">2024-07-02T10:47:00Z</dcterms:modified>
</cp:coreProperties>
</file>