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Почему в 2025 году изменились суммы налогов на имущество 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Поскольку расчет налогов проводится исходя из налоговых ставок, льгот и налоговой базы, определяемой на региональном и муниципальном уровне, причины изменения величины налогов в конкретной ситуации можно уточнить в налоговом органе или обратившись в контакт-центр ФНС России (тел. 8 800 – 222-22-22). Существуют и общие основания для изменения налоговой нагрузки. 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Транспортный налог. 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Рост налога может обуславливаться следующими причинами: 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1) изменение налоговых ставок и (или) отмена льгот, </w:t>
      </w:r>
      <w:proofErr w:type="gramStart"/>
      <w:r w:rsidRPr="00152CC4">
        <w:rPr>
          <w:rFonts w:ascii="Times New Roman" w:hAnsi="Times New Roman" w:cs="Times New Roman"/>
          <w:sz w:val="26"/>
          <w:szCs w:val="26"/>
        </w:rPr>
        <w:t>полномочия</w:t>
      </w:r>
      <w:proofErr w:type="gramEnd"/>
      <w:r w:rsidRPr="00152CC4">
        <w:rPr>
          <w:rFonts w:ascii="Times New Roman" w:hAnsi="Times New Roman" w:cs="Times New Roman"/>
          <w:sz w:val="26"/>
          <w:szCs w:val="26"/>
        </w:rPr>
        <w:t xml:space="preserve"> по установлению которых относятся к компетенции субъектов РФ.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(https://www.nalog.ru/rn77/service/tax/); 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2) применение повышающих коэффициентов при расчете налога за легковые автомашины средней стоимостью от 10 млн. руб. согласно размещённому на сайте </w:t>
      </w:r>
      <w:proofErr w:type="spellStart"/>
      <w:r w:rsidRPr="00152CC4">
        <w:rPr>
          <w:rFonts w:ascii="Times New Roman" w:hAnsi="Times New Roman" w:cs="Times New Roman"/>
          <w:sz w:val="26"/>
          <w:szCs w:val="26"/>
        </w:rPr>
        <w:t>Минпромторга</w:t>
      </w:r>
      <w:proofErr w:type="spellEnd"/>
      <w:r w:rsidRPr="00152CC4">
        <w:rPr>
          <w:rFonts w:ascii="Times New Roman" w:hAnsi="Times New Roman" w:cs="Times New Roman"/>
          <w:sz w:val="26"/>
          <w:szCs w:val="26"/>
        </w:rPr>
        <w:t xml:space="preserve"> России Перечню легковых автомобилей средней стоимостью от 10 миллионов рублей для налогового периода 2024 года; 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3) наличие иных оснований (например, в результате утраты права на применение льготы, поступления уточненных сведений от органов, осуществляющих государственную регистрацию транспортных средств, и т.п.). 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Земельный налог. 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Рост налога может обуславливаться следующими причинами: 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1) изменение налоговых ставок и (или) отмена льгот, </w:t>
      </w:r>
      <w:proofErr w:type="gramStart"/>
      <w:r w:rsidRPr="00152CC4">
        <w:rPr>
          <w:rFonts w:ascii="Times New Roman" w:hAnsi="Times New Roman" w:cs="Times New Roman"/>
          <w:sz w:val="26"/>
          <w:szCs w:val="26"/>
        </w:rPr>
        <w:t>полномочия</w:t>
      </w:r>
      <w:proofErr w:type="gramEnd"/>
      <w:r w:rsidRPr="00152CC4">
        <w:rPr>
          <w:rFonts w:ascii="Times New Roman" w:hAnsi="Times New Roman" w:cs="Times New Roman"/>
          <w:sz w:val="26"/>
          <w:szCs w:val="26"/>
        </w:rPr>
        <w:t xml:space="preserve"> по установлению которых относятся к компетенции представительных органов муниципальных образований.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(https://www.nalog.ru/rn77/service/tax/);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2) применением в качестве налоговой базы новой кадастровой стоимости земельных участков, определенной в результате тура государственной кадастровой оценки земель, проведенного в 2022 году и вступившего в силу для целей налогообложения в полном объеме с 01.01.2024 (пункт 18 статьи 2 Федерального закона от 26.03.2022 № 67-ФЗ); 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lastRenderedPageBreak/>
        <w:t>3) изменением кадастровой стоимости земельного участка в течение 2024 года, например, вследствие изменения характеристик земельного участка (вида разрешенного использования, категории земель, площади);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4) наличием иных оснований (например, в результате перерасчета налога, утраты права на применение льготы, поступления уточненных сведений от органов </w:t>
      </w:r>
      <w:proofErr w:type="spellStart"/>
      <w:r w:rsidRPr="00152CC4">
        <w:rPr>
          <w:rFonts w:ascii="Times New Roman" w:hAnsi="Times New Roman" w:cs="Times New Roman"/>
          <w:sz w:val="26"/>
          <w:szCs w:val="26"/>
        </w:rPr>
        <w:t>Росреестра</w:t>
      </w:r>
      <w:proofErr w:type="spellEnd"/>
      <w:r w:rsidRPr="00152CC4">
        <w:rPr>
          <w:rFonts w:ascii="Times New Roman" w:hAnsi="Times New Roman" w:cs="Times New Roman"/>
          <w:sz w:val="26"/>
          <w:szCs w:val="26"/>
        </w:rPr>
        <w:t xml:space="preserve"> и т.п.). 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Налог на имущество физических лиц. 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Рост налога может обуславливаться следующими причинами: 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1) применением в качестве налоговой базы новой кадастровой стоимости объектов недвижимости, определенной в результате тура государственной кадастровой оценки, проведенного в 2023 году и вступившего в силу для целей налогообложения с 01.01.2024 (часть 6 статьи 6 Федерального закона от 31.07.2020 № 269-ФЗ); </w:t>
      </w:r>
    </w:p>
    <w:p w:rsidR="00152CC4" w:rsidRPr="00152CC4" w:rsidRDefault="00152CC4" w:rsidP="00152CC4">
      <w:pPr>
        <w:rPr>
          <w:rFonts w:ascii="Times New Roman" w:hAnsi="Times New Roman" w:cs="Times New Roman"/>
          <w:sz w:val="26"/>
          <w:szCs w:val="26"/>
        </w:rPr>
      </w:pPr>
      <w:r w:rsidRPr="00152CC4">
        <w:rPr>
          <w:rFonts w:ascii="Times New Roman" w:hAnsi="Times New Roman" w:cs="Times New Roman"/>
          <w:sz w:val="26"/>
          <w:szCs w:val="26"/>
        </w:rPr>
        <w:t xml:space="preserve">2) изменением налоговых ставок или отменой льгот, </w:t>
      </w:r>
      <w:proofErr w:type="gramStart"/>
      <w:r w:rsidRPr="00152CC4">
        <w:rPr>
          <w:rFonts w:ascii="Times New Roman" w:hAnsi="Times New Roman" w:cs="Times New Roman"/>
          <w:sz w:val="26"/>
          <w:szCs w:val="26"/>
        </w:rPr>
        <w:t>полномочия</w:t>
      </w:r>
      <w:proofErr w:type="gramEnd"/>
      <w:r w:rsidRPr="00152CC4">
        <w:rPr>
          <w:rFonts w:ascii="Times New Roman" w:hAnsi="Times New Roman" w:cs="Times New Roman"/>
          <w:sz w:val="26"/>
          <w:szCs w:val="26"/>
        </w:rPr>
        <w:t xml:space="preserve"> по установлению которых относятся к компетенции представительных органов муниципальных образований (городов федерального значения). С информацией о налоговых ставках и льготах можно ознакомиться в рубрике «Справочная информация о ставках и льготах по имущественным налогам» на сайте ФНС России (https://www.nalog.ru/rn77/service/tax/).</w:t>
      </w:r>
    </w:p>
    <w:p w:rsidR="000C1243" w:rsidRPr="00152CC4" w:rsidRDefault="000C1243" w:rsidP="00152CC4">
      <w:bookmarkStart w:id="0" w:name="_GoBack"/>
      <w:bookmarkEnd w:id="0"/>
    </w:p>
    <w:sectPr w:rsidR="000C1243" w:rsidRPr="00152CC4" w:rsidSect="0075242B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6EF"/>
    <w:rsid w:val="000C1243"/>
    <w:rsid w:val="00152CC4"/>
    <w:rsid w:val="002309DD"/>
    <w:rsid w:val="00330E31"/>
    <w:rsid w:val="00377B4C"/>
    <w:rsid w:val="003E31CB"/>
    <w:rsid w:val="00473B7C"/>
    <w:rsid w:val="004C626C"/>
    <w:rsid w:val="00527D0C"/>
    <w:rsid w:val="00675B2E"/>
    <w:rsid w:val="006F1414"/>
    <w:rsid w:val="00736FC0"/>
    <w:rsid w:val="007E5F17"/>
    <w:rsid w:val="00872ADD"/>
    <w:rsid w:val="008A0D98"/>
    <w:rsid w:val="00984357"/>
    <w:rsid w:val="009A1176"/>
    <w:rsid w:val="009C1A3C"/>
    <w:rsid w:val="00A96491"/>
    <w:rsid w:val="00B10FBF"/>
    <w:rsid w:val="00B356EF"/>
    <w:rsid w:val="00C661D4"/>
    <w:rsid w:val="00CE0658"/>
    <w:rsid w:val="00D567DE"/>
    <w:rsid w:val="00F67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5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sid w:val="006F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14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12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5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rsid w:val="006F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F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F14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1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03423">
          <w:marLeft w:val="0"/>
          <w:marRight w:val="0"/>
          <w:marTop w:val="0"/>
          <w:marBottom w:val="0"/>
          <w:divBdr>
            <w:top w:val="single" w:sz="2" w:space="0" w:color="B5B5B5"/>
            <w:left w:val="single" w:sz="6" w:space="0" w:color="B5B5B5"/>
            <w:bottom w:val="single" w:sz="2" w:space="0" w:color="B5B5B5"/>
            <w:right w:val="single" w:sz="6" w:space="0" w:color="B5B5B5"/>
          </w:divBdr>
          <w:divsChild>
            <w:div w:id="208372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4164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CCCCCC"/>
                  </w:divBdr>
                  <w:divsChild>
                    <w:div w:id="205384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850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309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50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7EFA1-533B-47F8-A78D-C3BB5B879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Ивановна Довженко</dc:creator>
  <cp:lastModifiedBy>1</cp:lastModifiedBy>
  <cp:revision>2</cp:revision>
  <cp:lastPrinted>2022-08-25T05:53:00Z</cp:lastPrinted>
  <dcterms:created xsi:type="dcterms:W3CDTF">2025-10-01T06:45:00Z</dcterms:created>
  <dcterms:modified xsi:type="dcterms:W3CDTF">2025-10-01T06:45:00Z</dcterms:modified>
</cp:coreProperties>
</file>