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3173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</w:t>
      </w:r>
      <w:r>
        <w:object w:dxaOrig="648" w:dyaOrig="776">
          <v:rect xmlns:o="urn:schemas-microsoft-com:office:office" xmlns:v="urn:schemas-microsoft-com:vml" id="rectole0000000000" style="width:32.400000pt;height:38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322" w:after="0" w:line="240"/>
        <w:ind w:right="0" w:left="-180" w:hanging="1260"/>
        <w:jc w:val="center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            АДМИНИСТРАЦИИ  НОВОТИТАРОВСКОГО СЕЛЬСКОГО ПОСЕЛЕНИЯ </w:t>
      </w: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  <w:t xml:space="preserve">ДИНСКОГО РАЙОНА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FFFFFF" w:val="clear"/>
        </w:rPr>
      </w:pP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14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4"/>
          <w:position w:val="0"/>
          <w:sz w:val="32"/>
          <w:shd w:fill="FFFFFF" w:val="clear"/>
        </w:rPr>
        <w:t xml:space="preserve">ПОСТАНОВЛЕНИЕ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FFFFFF" w:val="clear"/>
        </w:rPr>
        <w:t xml:space="preserve">от    21.07.2016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                            №  581</w:t>
      </w:r>
    </w:p>
    <w:p>
      <w:pPr>
        <w:suppressAutoHyphens w:val="true"/>
        <w:spacing w:before="0" w:after="0" w:line="240"/>
        <w:ind w:right="0" w:left="70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60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60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tbl>
      <w:tblPr>
        <w:tblInd w:w="1101" w:type="dxa"/>
      </w:tblPr>
      <w:tblGrid>
        <w:gridCol w:w="7938"/>
      </w:tblGrid>
      <w:tr>
        <w:trPr>
          <w:trHeight w:val="2250" w:hRule="auto"/>
          <w:jc w:val="left"/>
        </w:trPr>
        <w:tc>
          <w:tcPr>
            <w:tcW w:w="79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внесении изменений в постановление администрации Новотитаровского сельского поселения Динского района от 09 июня 2012 года № 506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Принятие и выдача решений о проведении ярмарок на территории Новотитаровского сельского поселения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В соответствии с Федеральным законом от 27.07.2010 №210-ФЗ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Федеральным законом от 03.12.2011 №383-ФЗ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на основании Устава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 о с т а н о в л я ю:</w:t>
      </w:r>
    </w:p>
    <w:p>
      <w:pPr>
        <w:tabs>
          <w:tab w:val="left" w:pos="1134" w:leader="none"/>
          <w:tab w:val="left" w:pos="1276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постановление администрации Новотитаровского сельского поселения Динского района от 09 июня 2012 года № 506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и выдача решений о проведении ярмарок на территории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 раздела I Регламента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и выдача решений о проведении ярмарок на территории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– Регламент) изложить в следующей редакции: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Организаторы ярмарки, выставки-ярмарки - исполнительные органы государственной власти Краснодарского края, органы местного самоуправления в Краснодарском крае, юридические лица, индивидуальные предприниматели.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 3 раздела I Регламента добавить абзац следующего содержания: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Заявители (представители заявителей) при предоставлении муниципальных услуг имеют право на обращение в любой многофункциональный центр на территории Краснодарского края 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6 раздела II Регламента последний абзац исключить.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7 раздела II Регламента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0" w:left="0" w:firstLine="7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Оснований для отказа в приеме документов, необходимых для предоставления муниципальной услуги, не предусмотрено, за исключением случая несоблюдения установленных условий признания усиленной квалифицированной электронной подписи действительности согласно пункту 9 Постановления Правительства Российской Федерации от 25 августа 2012 года № 852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подпункт 2.2. раздела III Регламента добавить абзац  следующего содержания: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выбору заявителей,  решение может направляться в форме электронных документов посредством федеральной государственной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(или) региональных порталов государственных и муниципальных услуг в соответствии с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Федеральным 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».»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 раздела V Регламента изложить в следующей редакции: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Предметом досудебного (внесудебного) обжалования являются конкретное решение и действия (бездействие) администрации поселения,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может обратиться с жалобой в том числе в следующих случаях: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регистрации запроса заявителя о предоставлении государственной или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предоставления государственной или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5 раздела V Регламента изложить в следующей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numPr>
          <w:ilvl w:val="0"/>
          <w:numId w:val="24"/>
        </w:numPr>
        <w:tabs>
          <w:tab w:val="left" w:pos="1440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отказывает в удовлетворении жалобы.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7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Начальнику отдела ЖКХ, транспорта, малого и среднего бизнеса администрации Новотитаровского сельского поселения Динского района (Капралев)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опубликовать настоящее постановление в СМИ и разместить на официальном сайте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Новотитаровского сельского поселения Динского района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опубликования.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</w:t>
        <w:tab/>
        <w:t xml:space="preserve">                              С.К. Кошман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novotitarovskaya.info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garantf1://12077515.200/" Id="docRId2" Type="http://schemas.openxmlformats.org/officeDocument/2006/relationships/hyperlink"/><Relationship Target="numbering.xml" Id="docRId4" Type="http://schemas.openxmlformats.org/officeDocument/2006/relationships/numbering"/></Relationships>
</file>