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98"/>
      </w:tblGrid>
      <w:tr w:rsidR="009508BB" w:rsidRPr="00EE428D" w:rsidTr="00336403">
        <w:trPr>
          <w:trHeight w:val="1989"/>
        </w:trPr>
        <w:tc>
          <w:tcPr>
            <w:tcW w:w="4898" w:type="dxa"/>
            <w:shd w:val="clear" w:color="auto" w:fill="auto"/>
          </w:tcPr>
          <w:p w:rsidR="009508BB" w:rsidRPr="00EE428D" w:rsidRDefault="00BA3F11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508BB"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508BB" w:rsidRPr="00EE428D" w:rsidRDefault="009508BB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  Новотитаровского сельского поселения Динского района</w:t>
            </w:r>
          </w:p>
          <w:p w:rsidR="009508BB" w:rsidRPr="00EE428D" w:rsidRDefault="009508BB" w:rsidP="0077002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bookmarkStart w:id="0" w:name="_GoBack"/>
            <w:r w:rsidR="0077002A" w:rsidRPr="007700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27.10.2015</w:t>
            </w: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77002A" w:rsidRPr="007700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09D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E5B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D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09DA">
        <w:rPr>
          <w:rFonts w:ascii="Times New Roman" w:hAnsi="Times New Roman" w:cs="Times New Roman"/>
          <w:sz w:val="28"/>
          <w:szCs w:val="28"/>
        </w:rPr>
        <w:t xml:space="preserve"> программы 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E5B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«Противодействие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Новотитаровском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5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» (далее-Программа)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от 25.12.2008г. №273-ФЗ  «О противодействии коррупции», Федеральный закон РФ от 17.07.2009г. №172-ФЗ «Об антикоррупционной экспертизе нормативных правовых актов и проектов нормативных правовых актов», Указ Президента РФ 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23.07.2009г. №1798-КЗ «О противодействии коррупции  в Краснодарском крае»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left="-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-создание системы по предупреждению коррупционных действий;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уровня коррупции, её влияния на законность и эффективность бизнеса, деятельность муниципальных органов, на повседневную жизнь граждан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Новотитаровского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обеспечение защиты прав и законных интересов граждан, общества и государства от проявлений коррупции.</w:t>
            </w:r>
          </w:p>
          <w:p w:rsidR="009508BB" w:rsidRDefault="009508BB" w:rsidP="00336403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-  снижение уровня коррупции при исполнении  муниципальных                функций и предоставлении  муниципальных услуг</w:t>
            </w:r>
          </w:p>
          <w:p w:rsidR="009508BB" w:rsidRPr="007802F1" w:rsidRDefault="009508BB" w:rsidP="00336403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-внедрение практики проверки муниципальных правовых актов и проектов муниципальных правовых актов на коррупциогенность;</w:t>
            </w:r>
          </w:p>
          <w:p w:rsidR="009508BB" w:rsidRPr="007802F1" w:rsidRDefault="009508BB" w:rsidP="003364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- обеспечение координации и контроля деятельности органов   местного самоуправления   в сфере противодействия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-разработка рекомендаций и проектов муниципальных правовых актов, направленных на снижение уровня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-предупреждение  коррупционных правонарушений;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-устранение условий, порождающих коррупцию;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-содействие доступу граждан и организаций к информации о фактах коррупции, в том числе путём освещения таких фактов в средствах  массовой информации;</w:t>
            </w:r>
          </w:p>
          <w:p w:rsidR="009508BB" w:rsidRPr="007802F1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открытости, здоровой конкуренции и объективности при размещении заказов на поставки товаров, выполнение работ, оказание услуг для муниципальных нужд;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антикоррупционного общественного сознания, нетерпимости к проявлению коррупции. 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5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9508BB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основных мероприятий Программы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9508BB" w:rsidRDefault="009508BB" w:rsidP="00336403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 администрации Новотитаровского сельского поселения</w:t>
            </w: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583" w:type="dxa"/>
          </w:tcPr>
          <w:p w:rsidR="009508BB" w:rsidRPr="007802F1" w:rsidRDefault="009508BB" w:rsidP="003364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соответствии с прилагаемыми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 (приложение к Программе)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F5688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583" w:type="dxa"/>
          </w:tcPr>
          <w:p w:rsidR="009508BB" w:rsidRPr="00F5688A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 тыс.руб.</w:t>
            </w:r>
          </w:p>
          <w:p w:rsidR="009508BB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из средств бюджета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Новотитаровского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F5688A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укрепление доверия гражданского общества к органам местного самоуправления;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снижение коррупциогенности муниципальных правовых актов;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снижение угрозы ослабления демократических институтов и повышение авторитета общественных организаций;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оптимизация бюджетных расходов;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снижение издержек на ведение бизнеса за счёт снижения уровня его коррупциогенности;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повышение инвестиционной привлекательности поселения  путем увеличения уровня доверия инвесторов к органам местного самоуправления;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создание нетерпимого отношения общественности к проявлениям 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укрепление в обществе идей некоррумпированного рынка;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и доступности муниципальных услуг для общественности;</w:t>
            </w:r>
          </w:p>
          <w:p w:rsidR="009508BB" w:rsidRDefault="009508BB" w:rsidP="00336403">
            <w:pPr>
              <w:tabs>
                <w:tab w:val="left" w:pos="414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упорядочение системы предоставления муниципальной поддержки населению. </w:t>
            </w:r>
          </w:p>
          <w:p w:rsidR="009508BB" w:rsidRPr="004709DA" w:rsidRDefault="009508BB" w:rsidP="00336403">
            <w:pPr>
              <w:tabs>
                <w:tab w:val="left" w:pos="414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общий контроль за исполнением Программы осуществляется главой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в ходе исполнения Программы ежегодно уточняются механизм её реализации и состав исполнителей. </w:t>
            </w:r>
          </w:p>
        </w:tc>
      </w:tr>
    </w:tbl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её решения программными методами</w:t>
      </w:r>
    </w:p>
    <w:p w:rsidR="009508BB" w:rsidRDefault="009508BB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67A8">
        <w:rPr>
          <w:rFonts w:ascii="Times New Roman" w:hAnsi="Times New Roman" w:cs="Times New Roman"/>
          <w:sz w:val="28"/>
          <w:szCs w:val="28"/>
        </w:rPr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9508BB" w:rsidRPr="004A4305" w:rsidRDefault="009508BB" w:rsidP="009508BB">
      <w:pPr>
        <w:tabs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305">
        <w:rPr>
          <w:rFonts w:ascii="Times New Roman" w:hAnsi="Times New Roman" w:cs="Times New Roman"/>
          <w:sz w:val="28"/>
          <w:szCs w:val="28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9508BB" w:rsidRPr="004A4305" w:rsidRDefault="009508BB" w:rsidP="009508BB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305">
        <w:rPr>
          <w:rFonts w:ascii="Times New Roman" w:hAnsi="Times New Roman" w:cs="Times New Roman"/>
          <w:sz w:val="28"/>
          <w:szCs w:val="28"/>
        </w:rPr>
        <w:t xml:space="preserve">Ядро коррупции составляет взяточничество.  </w:t>
      </w:r>
    </w:p>
    <w:p w:rsidR="009508BB" w:rsidRPr="004A4305" w:rsidRDefault="009508BB" w:rsidP="009508BB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305">
        <w:rPr>
          <w:rFonts w:ascii="Times New Roman" w:hAnsi="Times New Roman" w:cs="Times New Roman"/>
          <w:sz w:val="28"/>
          <w:szCs w:val="28"/>
        </w:rPr>
        <w:t xml:space="preserve">Наряду со взяточничеством коррупция имеет обширную периферию, </w:t>
      </w:r>
      <w:r w:rsidRPr="004A4305">
        <w:rPr>
          <w:rFonts w:ascii="Times New Roman" w:hAnsi="Times New Roman" w:cs="Times New Roman"/>
          <w:sz w:val="28"/>
          <w:szCs w:val="28"/>
        </w:rPr>
        <w:lastRenderedPageBreak/>
        <w:t>включающую множество самых разнообразных деяний противоправного и аморального характера.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Российской Федерации коррупция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Президента РФ от 13 марта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7A8">
        <w:rPr>
          <w:rFonts w:ascii="Times New Roman" w:hAnsi="Times New Roman" w:cs="Times New Roman"/>
          <w:sz w:val="28"/>
          <w:szCs w:val="28"/>
        </w:rPr>
        <w:t xml:space="preserve">297 «О Национальном плане противодействия коррупции на 2012-2013 годы и внесении изменений в некоторые акты Президента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D67A8">
        <w:rPr>
          <w:rFonts w:ascii="Times New Roman" w:hAnsi="Times New Roman" w:cs="Times New Roman"/>
          <w:sz w:val="28"/>
          <w:szCs w:val="28"/>
        </w:rPr>
        <w:t>едерации по вопросам противодействия коррупции», а также в законодательстве Российской Федерации, регулирующем вопросы государственной и муниципальной службы.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2. Противодействие коррупции в экономической и социальной сферах. Осуществление комплекса мер, направленных на улучшение государственного управления в социально-экономической сфере;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Реализация системы мер, направленных на совершенствование системы и структуры, а так же функционирования органов исполнительной власти и государственных органов, оптимизацию и конкретизацию их полномочий;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4. Стимулирование правового просвещения и антикоррупционного   поведения граждан.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Борьба с коррупцией не сводима лишь к проведению разовых кратковременных компаний – она должна представлять систему разнонаправленных усилий, правильно рассчитанных не менее чем на среднесрочную перспективу.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Планируя меры по противодействию коррупции в системе органов местного самоуправления исходить из следующих предпосылок: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1. Абсолютная ликвидация фактов проявления коррупции в краткосрочной перспективе мало реальна. 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2. Важнейшим направлением борьбы с коррупцией является сокращение её предпосылок.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4. Эффективность мер противодействия коррупции должна регулярно оцениваться, программа мер – дорабатываться с учетом меняющихся условий.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9508BB" w:rsidRPr="009B3FAC" w:rsidRDefault="009508BB" w:rsidP="009508B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2. Организация управления Программой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и контроль ее исполнения</w:t>
      </w:r>
    </w:p>
    <w:p w:rsidR="009508BB" w:rsidRPr="009F0A00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Общий контроль за исполнением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района.  В ходе исполнения Программы ежегодно уточняются механизм её реализации и состав исполнителей.</w:t>
      </w:r>
    </w:p>
    <w:p w:rsidR="009508BB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9508BB" w:rsidRPr="00B354F5" w:rsidRDefault="009508BB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354F5">
        <w:rPr>
          <w:rFonts w:ascii="Times New Roman" w:hAnsi="Times New Roman" w:cs="Times New Roman"/>
          <w:b/>
          <w:sz w:val="28"/>
          <w:szCs w:val="28"/>
        </w:rPr>
        <w:t>3. Правовое обоснование Программы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Конституцией Российской Федерации и следующими нормативными правовыми актами: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25 декабря 2008 года N 273-ФЗ "О противодействии коррупции";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Краснодарского края от 23 июля 2009 года № 1798-КЗ «О противодействии коррупции в Краснодарском крае»;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02 марта 2007 года N 25-ФЗ "О  муниципальной службе в Российской Федерации";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 Федеральный закон от 17.07.2009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172-ФЗ  "Об антикоррупционной экспертизе нормативных правовых актов и проектов нормативных правовых актов";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</w:t>
      </w:r>
      <w:r w:rsidRPr="009D2ECC">
        <w:rPr>
          <w:rFonts w:ascii="Times New Roman" w:hAnsi="Times New Roman" w:cs="Times New Roman"/>
          <w:sz w:val="28"/>
          <w:szCs w:val="28"/>
        </w:rPr>
        <w:t>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Постановление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26 февраля </w:t>
      </w:r>
      <w:r w:rsidRPr="009F0A00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96 "Об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00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8BB" w:rsidRDefault="009508BB" w:rsidP="009508BB">
      <w:pPr>
        <w:tabs>
          <w:tab w:val="left" w:pos="567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Разработка и внедрение правовых, организационных и иных механизмов противодействия коррупции в органах  местного самоуправления являются необходимыми элементами реализации административной реформы.</w:t>
      </w:r>
    </w:p>
    <w:p w:rsidR="009508BB" w:rsidRDefault="009508BB" w:rsidP="009508BB">
      <w:pPr>
        <w:autoSpaceDE w:val="0"/>
        <w:autoSpaceDN w:val="0"/>
        <w:adjustRightInd w:val="0"/>
        <w:ind w:firstLine="540"/>
      </w:pPr>
      <w:r w:rsidRPr="00081061">
        <w:t xml:space="preserve">                   </w:t>
      </w:r>
    </w:p>
    <w:p w:rsidR="009508BB" w:rsidRDefault="009508BB" w:rsidP="009508BB">
      <w:pPr>
        <w:autoSpaceDE w:val="0"/>
        <w:autoSpaceDN w:val="0"/>
        <w:adjustRightInd w:val="0"/>
        <w:ind w:firstLine="540"/>
      </w:pPr>
    </w:p>
    <w:p w:rsidR="009508BB" w:rsidRDefault="009508BB" w:rsidP="009508BB">
      <w:pPr>
        <w:autoSpaceDE w:val="0"/>
        <w:autoSpaceDN w:val="0"/>
        <w:adjustRightInd w:val="0"/>
        <w:ind w:firstLine="540"/>
      </w:pPr>
    </w:p>
    <w:p w:rsidR="009508BB" w:rsidRPr="006D0191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81061">
        <w:rPr>
          <w:rFonts w:ascii="Times New Roman" w:hAnsi="Times New Roman" w:cs="Times New Roman"/>
          <w:sz w:val="28"/>
          <w:szCs w:val="28"/>
        </w:rPr>
        <w:t xml:space="preserve">   </w:t>
      </w:r>
      <w:r w:rsidRPr="006D0191">
        <w:rPr>
          <w:rFonts w:ascii="Times New Roman" w:hAnsi="Times New Roman" w:cs="Times New Roman"/>
          <w:b/>
          <w:sz w:val="28"/>
          <w:szCs w:val="28"/>
        </w:rPr>
        <w:t>4. Оценка социально-экономической эффективности</w:t>
      </w:r>
    </w:p>
    <w:p w:rsidR="009508BB" w:rsidRPr="006D0191" w:rsidRDefault="009508BB" w:rsidP="009508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91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 поселения за счет проведения антикоррупционной экспертизы, усовершенствовать нормативную правовую базу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привлечь представителей общественности к осуществлению антикоррупционного контроля за деятельностью органов местного самоуправления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поднять профессиональный уровень  муниципальных служащих  поселения в вопросах противодействия коррупции в целях создания стойкого антикоррупционного поведения;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 муниципальных функций и предоставлении  муниципальных услуг органами местного самоуправления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9508BB" w:rsidRPr="00E1627B" w:rsidRDefault="009508BB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627B">
        <w:rPr>
          <w:rFonts w:ascii="Times New Roman" w:hAnsi="Times New Roman" w:cs="Times New Roman"/>
          <w:b/>
          <w:sz w:val="28"/>
          <w:szCs w:val="28"/>
        </w:rPr>
        <w:t>5. Финансово-экономическое обоснование Программы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Реализация программных мероприятий повлечет осуществление финансирования Программы  за счет средств  бюджета поселения на прохождение обучения, курсов повышения квалификации, включающие вопросы противодействия коррупции.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:rsidR="009508BB" w:rsidRDefault="009508BB" w:rsidP="009508B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оптимизация системы закупок для  муниципальных нужд.</w:t>
      </w:r>
    </w:p>
    <w:p w:rsidR="009508BB" w:rsidRDefault="009508BB" w:rsidP="009508B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С учетом возможностей бюджета объемы средств, направляемых на реализацию Программы, уточняются при разработке проекта бюджета на соответствующий финансовый год.</w:t>
      </w:r>
    </w:p>
    <w:p w:rsidR="009508BB" w:rsidRDefault="009508BB" w:rsidP="009508BB">
      <w:pPr>
        <w:autoSpaceDE w:val="0"/>
        <w:autoSpaceDN w:val="0"/>
        <w:adjustRightInd w:val="0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08BB" w:rsidRDefault="009508BB" w:rsidP="00921612">
      <w:pPr>
        <w:autoSpaceDE w:val="0"/>
        <w:autoSpaceDN w:val="0"/>
        <w:adjustRightIn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21612" w:rsidRDefault="00921612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508BB" w:rsidRDefault="00921612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508B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08BB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9348B9" w:rsidRDefault="009508BB" w:rsidP="009508B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по общим и правовым вопросам                                          </w:t>
      </w:r>
      <w:r w:rsidR="0092161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612">
        <w:rPr>
          <w:rFonts w:ascii="Times New Roman" w:hAnsi="Times New Roman" w:cs="Times New Roman"/>
          <w:sz w:val="28"/>
          <w:szCs w:val="28"/>
        </w:rPr>
        <w:t>Л.Ф.Духнова</w:t>
      </w:r>
    </w:p>
    <w:sectPr w:rsidR="009348B9" w:rsidSect="009508BB">
      <w:headerReference w:type="default" r:id="rId6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04" w:rsidRDefault="00ED0004" w:rsidP="009508BB">
      <w:pPr>
        <w:spacing w:line="240" w:lineRule="auto"/>
      </w:pPr>
      <w:r>
        <w:separator/>
      </w:r>
    </w:p>
  </w:endnote>
  <w:endnote w:type="continuationSeparator" w:id="0">
    <w:p w:rsidR="00ED0004" w:rsidRDefault="00ED0004" w:rsidP="00950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04" w:rsidRDefault="00ED0004" w:rsidP="009508BB">
      <w:pPr>
        <w:spacing w:line="240" w:lineRule="auto"/>
      </w:pPr>
      <w:r>
        <w:separator/>
      </w:r>
    </w:p>
  </w:footnote>
  <w:footnote w:type="continuationSeparator" w:id="0">
    <w:p w:rsidR="00ED0004" w:rsidRDefault="00ED0004" w:rsidP="00950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442959"/>
      <w:docPartObj>
        <w:docPartGallery w:val="Page Numbers (Top of Page)"/>
        <w:docPartUnique/>
      </w:docPartObj>
    </w:sdtPr>
    <w:sdtEndPr/>
    <w:sdtContent>
      <w:p w:rsidR="009508BB" w:rsidRDefault="009508BB">
        <w:pPr>
          <w:pStyle w:val="a3"/>
          <w:jc w:val="center"/>
        </w:pPr>
        <w:r w:rsidRPr="00950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8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0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002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50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08BB" w:rsidRDefault="009508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BB"/>
    <w:rsid w:val="001B236D"/>
    <w:rsid w:val="002E5B53"/>
    <w:rsid w:val="003465F5"/>
    <w:rsid w:val="00553890"/>
    <w:rsid w:val="0077002A"/>
    <w:rsid w:val="00921612"/>
    <w:rsid w:val="009348B9"/>
    <w:rsid w:val="009508BB"/>
    <w:rsid w:val="00A248EF"/>
    <w:rsid w:val="00BA3F11"/>
    <w:rsid w:val="00BF778E"/>
    <w:rsid w:val="00D3416A"/>
    <w:rsid w:val="00E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2A943-BD3A-4956-B3F9-DA9D2B71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BB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465F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5F5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6</cp:revision>
  <cp:lastPrinted>2015-10-28T06:28:00Z</cp:lastPrinted>
  <dcterms:created xsi:type="dcterms:W3CDTF">2014-11-24T10:59:00Z</dcterms:created>
  <dcterms:modified xsi:type="dcterms:W3CDTF">2016-04-04T07:30:00Z</dcterms:modified>
</cp:coreProperties>
</file>