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42" w:rsidRPr="00C9361E" w:rsidRDefault="00A25F42" w:rsidP="00A25F42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518C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F418A">
        <w:rPr>
          <w:rFonts w:ascii="Times New Roman" w:hAnsi="Times New Roman" w:cs="Times New Roman"/>
          <w:sz w:val="28"/>
          <w:szCs w:val="28"/>
        </w:rPr>
        <w:t>муниципальной</w:t>
      </w:r>
      <w:r w:rsidRPr="003518CB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361E">
        <w:rPr>
          <w:rFonts w:ascii="Times New Roman" w:hAnsi="Times New Roman" w:cs="Times New Roman"/>
          <w:sz w:val="28"/>
          <w:szCs w:val="28"/>
        </w:rPr>
        <w:t xml:space="preserve">«Противодействие коррупции   в Новотитаровском сельском поселении  Динского района  на </w:t>
      </w:r>
      <w:r w:rsidR="005F418A">
        <w:rPr>
          <w:rFonts w:ascii="Times New Roman" w:hAnsi="Times New Roman" w:cs="Times New Roman"/>
          <w:sz w:val="28"/>
          <w:szCs w:val="28"/>
        </w:rPr>
        <w:t>201</w:t>
      </w:r>
      <w:r w:rsidR="00327D05">
        <w:rPr>
          <w:rFonts w:ascii="Times New Roman" w:hAnsi="Times New Roman" w:cs="Times New Roman"/>
          <w:sz w:val="28"/>
          <w:szCs w:val="28"/>
        </w:rPr>
        <w:t>6</w:t>
      </w:r>
      <w:r w:rsidRPr="00C9361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bCs/>
          <w:sz w:val="28"/>
        </w:rPr>
      </w:pPr>
      <w:r w:rsidRPr="00F52DF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 w:rsidR="005F418A">
        <w:rPr>
          <w:rFonts w:ascii="Times New Roman" w:hAnsi="Times New Roman" w:cs="Times New Roman"/>
          <w:bCs/>
          <w:sz w:val="28"/>
        </w:rPr>
        <w:t>201</w:t>
      </w:r>
      <w:r w:rsidR="00327D05">
        <w:rPr>
          <w:rFonts w:ascii="Times New Roman" w:hAnsi="Times New Roman" w:cs="Times New Roman"/>
          <w:bCs/>
          <w:sz w:val="28"/>
        </w:rPr>
        <w:t>6</w:t>
      </w:r>
      <w:r w:rsidRPr="00F52DF5">
        <w:rPr>
          <w:rFonts w:ascii="Times New Roman" w:hAnsi="Times New Roman" w:cs="Times New Roman"/>
          <w:bCs/>
          <w:sz w:val="28"/>
        </w:rPr>
        <w:t xml:space="preserve"> год»</w:t>
      </w:r>
    </w:p>
    <w:p w:rsidR="00A25F42" w:rsidRDefault="00A25F42" w:rsidP="00A25F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5F42" w:rsidRDefault="00A25F42" w:rsidP="00A25F42">
      <w:pPr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802"/>
        <w:gridCol w:w="1741"/>
        <w:gridCol w:w="2075"/>
        <w:gridCol w:w="2846"/>
        <w:gridCol w:w="2846"/>
      </w:tblGrid>
      <w:tr w:rsidR="00A25F42" w:rsidRPr="00F52DF5" w:rsidTr="005012F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25F42" w:rsidRPr="00F52DF5" w:rsidTr="005012F2">
        <w:tc>
          <w:tcPr>
            <w:tcW w:w="824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27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в муниципальных правовых актах и проектах муниципальных правовых  актов</w:t>
            </w:r>
            <w:r w:rsidRPr="00F5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27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фактах коррупции по жалобам граждан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Интернет – страницы с информацией о ходе реализации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1741" w:type="dxa"/>
          </w:tcPr>
          <w:p w:rsidR="00A25F42" w:rsidRPr="00F52DF5" w:rsidRDefault="00A25F42" w:rsidP="00771E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через средства массовой информации о ходе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о фактах коррупции и принятых  по ним мерам о мероприятиях по противодействию коррупции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741" w:type="dxa"/>
          </w:tcPr>
          <w:p w:rsidR="005F418A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антикоррупционного  поведения среди субъектов предпринимательской деятельности.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гражданского общества к органам местного самоуправления, доступность к поступлению на муниципальную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службу.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заседаний 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протекционизма при замещении должностей муниципальной службы. формирование кадрового состава, несклонного к коррупционным действиям.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резерва кадров на замещение должностей муниципальной службы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муниципальной службы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протекционизма. 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8B2E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решениях по кадро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вопросам 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информации, официальном сайте муниципального образования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 решений по кадровым вопросам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обращений граждан и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сфер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исполнительной власти с повышенным риском коррупции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 схем коррупционных действий, подготовка рекомендаций по совершенствованию коррупционных механизмов.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базы для профилактических  мероприятий  антикоррупционной направленности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базы для профилактических мероприятий антикоррупционной направленности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462CF5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информации в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741" w:type="dxa"/>
          </w:tcPr>
          <w:p w:rsidR="00A25F42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25F42" w:rsidRPr="00F52DF5" w:rsidRDefault="00A25F42" w:rsidP="00336403">
            <w:pPr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должностных лиц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741" w:type="dxa"/>
          </w:tcPr>
          <w:p w:rsidR="00A25F42" w:rsidRPr="00F52DF5" w:rsidRDefault="005F418A" w:rsidP="00771E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восприятия уровня коррупции; результативности и эффективности мер и программ по противодействию коррупции;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мероприятиям, направленным на снижение уровня коррупции в поселении.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соблюдению требований к служебному поведению муниципальных  служащих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урегулированию конфликта интересов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F7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 273-ФЗ "О противодействии коррупции", другими федеральными законами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741" w:type="dxa"/>
          </w:tcPr>
          <w:p w:rsidR="00A25F42" w:rsidRPr="00F52DF5" w:rsidRDefault="005F418A" w:rsidP="000144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Pr="00F52DF5" w:rsidRDefault="00A25F42" w:rsidP="00462CF5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462C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46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использования публичных слушаний,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земельным и градостроительным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аконодательством,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741" w:type="dxa"/>
          </w:tcPr>
          <w:p w:rsidR="00A25F42" w:rsidRPr="00F52DF5" w:rsidRDefault="005F418A" w:rsidP="00EE72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5F418A" w:rsidRPr="00F52DF5" w:rsidTr="005012F2">
        <w:tc>
          <w:tcPr>
            <w:tcW w:w="824" w:type="dxa"/>
          </w:tcPr>
          <w:p w:rsidR="005F418A" w:rsidRPr="00F52DF5" w:rsidRDefault="005F418A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802" w:type="dxa"/>
          </w:tcPr>
          <w:p w:rsidR="005F418A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  <w:t>постоянно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>,0 тыс. руб. средств бюджета Новотитаровского сельского поселения Динского района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1" w:type="dxa"/>
          </w:tcPr>
          <w:p w:rsidR="005F418A" w:rsidRDefault="005F418A" w:rsidP="00EE72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5F418A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46" w:type="dxa"/>
          </w:tcPr>
          <w:p w:rsidR="005F418A" w:rsidRDefault="005F418A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5F418A" w:rsidRPr="00F52DF5" w:rsidRDefault="005F418A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F42" w:rsidRPr="00F52DF5" w:rsidRDefault="00A25F42" w:rsidP="00A25F42">
      <w:pPr>
        <w:rPr>
          <w:rFonts w:ascii="Times New Roman" w:hAnsi="Times New Roman" w:cs="Times New Roman"/>
        </w:rPr>
      </w:pPr>
    </w:p>
    <w:p w:rsidR="00A25F42" w:rsidRDefault="00A25F42" w:rsidP="00A25F42"/>
    <w:p w:rsidR="00EE7279" w:rsidRDefault="00EE7279" w:rsidP="005012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25F42" w:rsidRDefault="00EE7279" w:rsidP="005012F2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5F4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5F42">
        <w:rPr>
          <w:rFonts w:ascii="Times New Roman" w:hAnsi="Times New Roman" w:cs="Times New Roman"/>
          <w:sz w:val="28"/>
          <w:szCs w:val="28"/>
        </w:rPr>
        <w:t xml:space="preserve"> </w:t>
      </w:r>
      <w:r w:rsidR="005F418A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</w:t>
      </w:r>
      <w:r w:rsidR="00A25F42">
        <w:rPr>
          <w:rFonts w:ascii="Times New Roman" w:hAnsi="Times New Roman" w:cs="Times New Roman"/>
          <w:sz w:val="28"/>
          <w:szCs w:val="28"/>
        </w:rPr>
        <w:t xml:space="preserve"> </w:t>
      </w:r>
      <w:r w:rsidR="005F4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012F2">
        <w:rPr>
          <w:rFonts w:ascii="Times New Roman" w:hAnsi="Times New Roman" w:cs="Times New Roman"/>
          <w:sz w:val="28"/>
          <w:szCs w:val="28"/>
        </w:rPr>
        <w:t xml:space="preserve">   </w:t>
      </w:r>
      <w:r w:rsidR="005F41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Л.Ф.Духнова</w:t>
      </w:r>
    </w:p>
    <w:p w:rsidR="00A25F42" w:rsidRDefault="00A25F42" w:rsidP="00A25F42">
      <w:pPr>
        <w:pStyle w:val="a8"/>
        <w:rPr>
          <w:sz w:val="28"/>
          <w:szCs w:val="28"/>
        </w:rPr>
      </w:pPr>
    </w:p>
    <w:p w:rsidR="009348B9" w:rsidRDefault="009348B9"/>
    <w:sectPr w:rsidR="009348B9" w:rsidSect="005012F2">
      <w:headerReference w:type="default" r:id="rId6"/>
      <w:pgSz w:w="16838" w:h="11906" w:orient="landscape"/>
      <w:pgMar w:top="851" w:right="820" w:bottom="1701" w:left="1134" w:header="720" w:footer="720" w:gutter="0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17" w:rsidRDefault="00946E17" w:rsidP="005F418A">
      <w:pPr>
        <w:spacing w:line="240" w:lineRule="auto"/>
      </w:pPr>
      <w:r>
        <w:separator/>
      </w:r>
    </w:p>
  </w:endnote>
  <w:endnote w:type="continuationSeparator" w:id="0">
    <w:p w:rsidR="00946E17" w:rsidRDefault="00946E17" w:rsidP="005F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17" w:rsidRDefault="00946E17" w:rsidP="005F418A">
      <w:pPr>
        <w:spacing w:line="240" w:lineRule="auto"/>
      </w:pPr>
      <w:r>
        <w:separator/>
      </w:r>
    </w:p>
  </w:footnote>
  <w:footnote w:type="continuationSeparator" w:id="0">
    <w:p w:rsidR="00946E17" w:rsidRDefault="00946E17" w:rsidP="005F4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920090"/>
      <w:docPartObj>
        <w:docPartGallery w:val="Page Numbers (Top of Page)"/>
        <w:docPartUnique/>
      </w:docPartObj>
    </w:sdtPr>
    <w:sdtEndPr/>
    <w:sdtContent>
      <w:p w:rsidR="005012F2" w:rsidRDefault="005012F2">
        <w:pPr>
          <w:pStyle w:val="a5"/>
          <w:jc w:val="center"/>
        </w:pPr>
        <w:r w:rsidRPr="005012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2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2CF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2F2" w:rsidRDefault="005012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42"/>
    <w:rsid w:val="0001447B"/>
    <w:rsid w:val="002232AC"/>
    <w:rsid w:val="00327D05"/>
    <w:rsid w:val="00334D7F"/>
    <w:rsid w:val="00462CF5"/>
    <w:rsid w:val="005012F2"/>
    <w:rsid w:val="005F418A"/>
    <w:rsid w:val="00771EFD"/>
    <w:rsid w:val="008B2E32"/>
    <w:rsid w:val="009348B9"/>
    <w:rsid w:val="00946E17"/>
    <w:rsid w:val="00A25F42"/>
    <w:rsid w:val="00D86A10"/>
    <w:rsid w:val="00DB20FA"/>
    <w:rsid w:val="00DF7BFE"/>
    <w:rsid w:val="00E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C617-44EC-42F8-9F45-D84B640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42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F42"/>
    <w:pPr>
      <w:widowControl/>
      <w:suppressLineNumbers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25F42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5">
    <w:name w:val="header"/>
    <w:basedOn w:val="a"/>
    <w:link w:val="a6"/>
    <w:uiPriority w:val="99"/>
    <w:rsid w:val="00A25F42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F42"/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A25F42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A25F42"/>
    <w:pPr>
      <w:widowControl/>
      <w:suppressAutoHyphens w:val="0"/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bCs/>
      <w:kern w:val="0"/>
      <w:sz w:val="24"/>
      <w:szCs w:val="24"/>
      <w:lang w:eastAsia="en-US" w:bidi="ar-SA"/>
    </w:rPr>
  </w:style>
  <w:style w:type="character" w:customStyle="1" w:styleId="1">
    <w:name w:val="Название Знак1"/>
    <w:basedOn w:val="a0"/>
    <w:uiPriority w:val="10"/>
    <w:rsid w:val="00A25F4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25F4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5F4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5</cp:revision>
  <cp:lastPrinted>2015-10-26T13:14:00Z</cp:lastPrinted>
  <dcterms:created xsi:type="dcterms:W3CDTF">2014-11-24T10:29:00Z</dcterms:created>
  <dcterms:modified xsi:type="dcterms:W3CDTF">2015-10-28T06:19:00Z</dcterms:modified>
</cp:coreProperties>
</file>