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34"/>
          <w:shd w:fill="auto" w:val="clear"/>
        </w:rPr>
      </w:pPr>
      <w:r>
        <w:object w:dxaOrig="658" w:dyaOrig="791">
          <v:rect xmlns:o="urn:schemas-microsoft-com:office:office" xmlns:v="urn:schemas-microsoft-com:vml" id="rectole0000000000" style="width:32.900000pt;height:3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322" w:after="0" w:line="240"/>
        <w:ind w:right="0" w:left="460" w:hanging="1260"/>
        <w:jc w:val="center"/>
        <w:rPr>
          <w:rFonts w:ascii="Times New Roman" w:hAnsi="Times New Roman" w:cs="Times New Roman" w:eastAsia="Times New Roman"/>
          <w:b/>
          <w:color w:val="auto"/>
          <w:spacing w:val="11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34"/>
          <w:shd w:fill="auto" w:val="clear"/>
        </w:rPr>
        <w:t xml:space="preserve">             АДМИНИСТРАЦИЯ  НОВОТИТАРОВСКОГО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11"/>
          <w:position w:val="0"/>
          <w:sz w:val="34"/>
          <w:shd w:fill="auto" w:val="clear"/>
        </w:rPr>
        <w:t xml:space="preserve">ДИНСКОГО РАЙОНА</w:t>
      </w:r>
    </w:p>
    <w:p>
      <w:pPr>
        <w:tabs>
          <w:tab w:val="left" w:pos="2688" w:leader="underscore"/>
          <w:tab w:val="left" w:pos="6835" w:leader="none"/>
          <w:tab w:val="left" w:pos="8160" w:leader="underscor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32"/>
          <w:shd w:fill="auto" w:val="clear"/>
        </w:rPr>
      </w:pPr>
    </w:p>
    <w:p>
      <w:pPr>
        <w:tabs>
          <w:tab w:val="left" w:pos="2688" w:leader="underscore"/>
          <w:tab w:val="left" w:pos="6835" w:leader="none"/>
          <w:tab w:val="left" w:pos="8160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2688" w:leader="underscore"/>
          <w:tab w:val="left" w:pos="6835" w:leader="none"/>
          <w:tab w:val="left" w:pos="8160" w:leader="underscore"/>
        </w:tabs>
        <w:suppressAutoHyphens w:val="true"/>
        <w:spacing w:before="25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от    19.06.2018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№  229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станица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товарных накладных № УТ-145 от 26.04.2018, № УТ-152 от 04.05.2018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  п о с т а н о в л я ю: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Муниципальное бюджетное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имущество согласно приложения (Приложение).</w:t>
      </w:r>
    </w:p>
    <w:p>
      <w:pPr>
        <w:numPr>
          <w:ilvl w:val="0"/>
          <w:numId w:val="10"/>
        </w:num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собственности, в раздел Муниципальное бюджетное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приложения (Приложение).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19.06.2018 № 229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21"/>
        <w:gridCol w:w="2561"/>
        <w:gridCol w:w="1627"/>
        <w:gridCol w:w="2150"/>
        <w:gridCol w:w="2612"/>
      </w:tblGrid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 имущества и начисленной амортизации (износе) руб.</w:t>
            </w:r>
          </w:p>
        </w:tc>
        <w:tc>
          <w:tcPr>
            <w:tcW w:w="2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и прекращения права муниципальной собственности на имущество</w:t>
            </w:r>
          </w:p>
        </w:tc>
      </w:tr>
      <w:tr>
        <w:trPr>
          <w:trHeight w:val="639" w:hRule="auto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Световой прибор STARLIGHT PR18015P led par 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11 550,00</w:t>
            </w:r>
          </w:p>
        </w:tc>
        <w:tc>
          <w:tcPr>
            <w:tcW w:w="2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  <w:tr>
        <w:trPr>
          <w:trHeight w:val="633" w:hRule="auto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Контроллер WINGO WG-F1012 Disco 192 Controller DMX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7 480,00</w:t>
            </w:r>
          </w:p>
        </w:tc>
        <w:tc>
          <w:tcPr>
            <w:tcW w:w="2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 xml:space="preserve">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