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30.01.2018                                                                                     № 27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органов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в связи с тем, что мягкое сиденье кресел продавилось и порвалось, а следовательно не пригодно для дальнейшего использования, п о с т а н о в л я ю: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реестр муниципальной собственности Новотитаровского сельского поселения Динского района, раздел МБУ НСП Олимп, в муниципальное имущество, согласно приложения.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района, согласно приложения.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муниципального казенного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Централизованная бухгалтерия Новотитаровского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Луговская), внести изменения в название основного средства, согласно приложения.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06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1006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06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1006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1006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1006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 № 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 включенного в реестр, раздел МБУ НСП Олимп</w:t>
      </w: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Оперативное управление администрация Новотитаровского сельского поселения</w:t>
      </w:r>
    </w:p>
    <w:tbl>
      <w:tblPr>
        <w:tblInd w:w="93" w:type="dxa"/>
      </w:tblPr>
      <w:tblGrid>
        <w:gridCol w:w="1908"/>
        <w:gridCol w:w="2127"/>
        <w:gridCol w:w="1842"/>
        <w:gridCol w:w="1701"/>
        <w:gridCol w:w="1560"/>
        <w:gridCol w:w="1559"/>
        <w:gridCol w:w="2268"/>
        <w:gridCol w:w="1265"/>
        <w:gridCol w:w="1462"/>
        <w:gridCol w:w="1842"/>
      </w:tblGrid>
      <w:tr>
        <w:trPr>
          <w:trHeight w:val="2985" w:hRule="auto"/>
          <w:jc w:val="left"/>
        </w:trPr>
        <w:tc>
          <w:tcPr>
            <w:tcW w:w="19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движимого имущества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 о начисленной амортизации движимого имущества (износе)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 об остаточной стоимости движимого имущества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7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 о правообладателе муниципального движимого имущества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>
        <w:trPr>
          <w:trHeight w:val="276" w:hRule="auto"/>
          <w:jc w:val="left"/>
        </w:trPr>
        <w:tc>
          <w:tcPr>
            <w:tcW w:w="19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023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02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Корпусное сиденье с потайным карманом (16 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50 984,00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50 984,00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023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  <w:p>
            <w:pPr>
              <w:spacing w:before="0" w:after="0" w:line="276"/>
              <w:ind w:right="-102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Постановление администрации Новотитаровского сельского поселения Динского района № 10 от 19.01.2017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Администрация Новотитаровского сельского поселения</w:t>
            </w:r>
          </w:p>
        </w:tc>
        <w:tc>
          <w:tcPr>
            <w:tcW w:w="33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02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-10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76"/>
        <w:ind w:right="-10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ab/>
        <w:tab/>
        <w:tab/>
        <w:tab/>
        <w:tab/>
        <w:tab/>
        <w:tab/>
        <w:t xml:space="preserve">     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