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31ECC" w14:textId="77777777" w:rsidR="000D061A" w:rsidRPr="000D061A" w:rsidRDefault="000D061A" w:rsidP="003150B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D061A">
        <w:rPr>
          <w:rFonts w:ascii="Times New Roman" w:hAnsi="Times New Roman" w:cs="Times New Roman"/>
          <w:noProof/>
          <w:sz w:val="34"/>
          <w:szCs w:val="34"/>
          <w:lang w:eastAsia="ru-RU"/>
        </w:rPr>
        <w:drawing>
          <wp:inline distT="0" distB="0" distL="0" distR="0" wp14:anchorId="4D236AA0" wp14:editId="62BE67CC">
            <wp:extent cx="502920" cy="617220"/>
            <wp:effectExtent l="0" t="0" r="0" b="0"/>
            <wp:docPr id="166520899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17D08" w14:textId="77777777" w:rsidR="000D061A" w:rsidRPr="000D061A" w:rsidRDefault="000D061A" w:rsidP="003150B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32"/>
          <w:szCs w:val="32"/>
          <w:lang w:eastAsia="ru-RU"/>
        </w:rPr>
      </w:pPr>
      <w:r w:rsidRPr="000D061A">
        <w:rPr>
          <w:rFonts w:ascii="Times New Roman" w:hAnsi="Times New Roman" w:cs="Times New Roman"/>
          <w:b/>
          <w:bCs/>
          <w:sz w:val="32"/>
          <w:szCs w:val="32"/>
        </w:rPr>
        <w:t>АДМИНИСТРАЦИЯ НОВОТИТАРОВСКОГО</w:t>
      </w:r>
    </w:p>
    <w:p w14:paraId="48C67EBD" w14:textId="77777777" w:rsidR="000D061A" w:rsidRPr="000D061A" w:rsidRDefault="000D061A" w:rsidP="003150B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0D061A">
        <w:rPr>
          <w:rFonts w:ascii="Times New Roman" w:hAnsi="Times New Roman" w:cs="Times New Roman"/>
          <w:b/>
          <w:bCs/>
          <w:sz w:val="32"/>
          <w:szCs w:val="32"/>
        </w:rPr>
        <w:t>СЕЛЬСКОГО ПОСЕЛЕНИЯ ДИНСКОГО РАЙОНА</w:t>
      </w:r>
    </w:p>
    <w:p w14:paraId="37FD686E" w14:textId="77777777" w:rsidR="003150B1" w:rsidRDefault="003150B1" w:rsidP="003150B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14:paraId="01F8E28B" w14:textId="77777777" w:rsidR="000D061A" w:rsidRPr="000D061A" w:rsidRDefault="000D061A" w:rsidP="003150B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34"/>
          <w:szCs w:val="34"/>
        </w:rPr>
      </w:pPr>
      <w:r w:rsidRPr="000D061A">
        <w:rPr>
          <w:rFonts w:ascii="Times New Roman" w:hAnsi="Times New Roman" w:cs="Times New Roman"/>
          <w:b/>
          <w:bCs/>
          <w:sz w:val="34"/>
          <w:szCs w:val="34"/>
        </w:rPr>
        <w:t>ПОСТАНОВЛЕНИЕ</w:t>
      </w:r>
    </w:p>
    <w:p w14:paraId="4417A5B8" w14:textId="71A0234C" w:rsidR="000D061A" w:rsidRPr="000D061A" w:rsidRDefault="000D061A" w:rsidP="003150B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eastAsia="ar-SA"/>
        </w:rPr>
      </w:pPr>
      <w:r w:rsidRPr="000D061A">
        <w:rPr>
          <w:rFonts w:ascii="Times New Roman" w:hAnsi="Times New Roman" w:cs="Times New Roman"/>
          <w:sz w:val="28"/>
          <w:szCs w:val="28"/>
        </w:rPr>
        <w:t>от 11.03.2024                                                                                               № 227</w:t>
      </w:r>
    </w:p>
    <w:p w14:paraId="5A3D58AA" w14:textId="77777777" w:rsidR="000D061A" w:rsidRPr="000D061A" w:rsidRDefault="000D061A" w:rsidP="003150B1">
      <w:pPr>
        <w:spacing w:after="0" w:line="240" w:lineRule="auto"/>
        <w:ind w:right="27"/>
        <w:jc w:val="center"/>
        <w:rPr>
          <w:rFonts w:ascii="Times New Roman" w:hAnsi="Times New Roman" w:cs="Times New Roman"/>
          <w:kern w:val="3"/>
          <w:sz w:val="28"/>
          <w:szCs w:val="28"/>
        </w:rPr>
      </w:pPr>
      <w:r w:rsidRPr="000D061A">
        <w:rPr>
          <w:rFonts w:ascii="Times New Roman" w:hAnsi="Times New Roman" w:cs="Times New Roman"/>
          <w:sz w:val="28"/>
          <w:szCs w:val="28"/>
        </w:rPr>
        <w:t>с</w:t>
      </w:r>
      <w:r w:rsidRPr="000D061A">
        <w:rPr>
          <w:rFonts w:ascii="Times New Roman" w:hAnsi="Times New Roman" w:cs="Times New Roman"/>
          <w:bCs/>
          <w:sz w:val="28"/>
          <w:szCs w:val="28"/>
        </w:rPr>
        <w:t>таница Новотитаровская</w:t>
      </w:r>
    </w:p>
    <w:p w14:paraId="2A461A71" w14:textId="77777777" w:rsidR="00D83196" w:rsidRDefault="00D83196" w:rsidP="002A6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40407E" w14:textId="77777777" w:rsidR="003150B1" w:rsidRPr="002A6D4B" w:rsidRDefault="003150B1" w:rsidP="002A6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7125D5" w14:textId="77777777" w:rsidR="002A6D4B" w:rsidRPr="002A6D4B" w:rsidRDefault="002A6D4B" w:rsidP="002A6D4B">
      <w:pPr>
        <w:shd w:val="clear" w:color="auto" w:fill="FFFFFF"/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2A6D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Положения об организации уличного освещения </w:t>
      </w:r>
    </w:p>
    <w:p w14:paraId="35C552D7" w14:textId="77777777" w:rsidR="002A6D4B" w:rsidRPr="002A6D4B" w:rsidRDefault="002A6D4B" w:rsidP="002A6D4B">
      <w:pPr>
        <w:shd w:val="clear" w:color="auto" w:fill="FFFFFF"/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6D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территории Н</w:t>
      </w:r>
      <w:r w:rsidR="00BA42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овотитаровского</w:t>
      </w:r>
      <w:r w:rsidRPr="002A6D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</w:p>
    <w:p w14:paraId="6E07E29C" w14:textId="77777777" w:rsidR="002A6D4B" w:rsidRPr="00D83196" w:rsidRDefault="002A6D4B" w:rsidP="00D83196">
      <w:pPr>
        <w:shd w:val="clear" w:color="auto" w:fill="FFFFFF"/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6D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Динского района</w:t>
      </w:r>
    </w:p>
    <w:bookmarkEnd w:id="0"/>
    <w:p w14:paraId="3F8D7914" w14:textId="77777777" w:rsidR="002A6D4B" w:rsidRPr="002A6D4B" w:rsidRDefault="002A6D4B" w:rsidP="002A6D4B">
      <w:pPr>
        <w:shd w:val="clear" w:color="auto" w:fill="FFFFFF"/>
        <w:tabs>
          <w:tab w:val="left" w:pos="5245"/>
          <w:tab w:val="left" w:pos="7371"/>
        </w:tabs>
        <w:spacing w:after="0" w:line="240" w:lineRule="auto"/>
        <w:ind w:right="19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6AB83A" w14:textId="77777777" w:rsidR="002A6D4B" w:rsidRPr="002A6D4B" w:rsidRDefault="002A6D4B" w:rsidP="002A6D4B">
      <w:pPr>
        <w:shd w:val="clear" w:color="auto" w:fill="FFFFFF"/>
        <w:tabs>
          <w:tab w:val="left" w:pos="5245"/>
          <w:tab w:val="left" w:pos="7371"/>
        </w:tabs>
        <w:spacing w:after="0" w:line="240" w:lineRule="auto"/>
        <w:ind w:right="19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2A593E" w14:textId="77777777" w:rsidR="002A6D4B" w:rsidRPr="002A6D4B" w:rsidRDefault="002A6D4B" w:rsidP="002A6D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</w:t>
      </w:r>
      <w:r w:rsidRPr="002A6D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6 октября 2003 г.                         </w:t>
      </w:r>
      <w:r w:rsidRPr="002A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131-ФЗ «Об общих принципах местного самоуправления в Российской Федерации», Федеральным законом от 23 ноября 2009 г. № 261-ФЗ                      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 w:rsidR="00E8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статьей 59</w:t>
      </w:r>
      <w:r w:rsidRPr="002A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Устава Новотитаровского сельского поселения Динского </w:t>
      </w:r>
      <w:r w:rsidRPr="002A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района, </w:t>
      </w:r>
      <w:proofErr w:type="gramStart"/>
      <w:r w:rsidRPr="002A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A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ю</w:t>
      </w:r>
      <w:r w:rsidRPr="002A6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01AE8701" w14:textId="77777777" w:rsidR="002A6D4B" w:rsidRPr="002A6D4B" w:rsidRDefault="002A6D4B" w:rsidP="002A6D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Положение об организации уличного освещения на территории </w:t>
      </w:r>
      <w:r w:rsidR="00F8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Новотитаровского</w:t>
      </w:r>
      <w:r w:rsidRPr="002A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Динского района (прилагается).</w:t>
      </w:r>
    </w:p>
    <w:p w14:paraId="1F7DDEEC" w14:textId="77777777" w:rsidR="002A6D4B" w:rsidRPr="002A6D4B" w:rsidRDefault="002A6D4B" w:rsidP="002A6D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E8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Начальнику</w:t>
      </w:r>
      <w:r w:rsidRPr="002A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2A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тделу </w:t>
      </w:r>
      <w:r w:rsidR="00E8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ЖКХ, транспорта, малого и среднего бизнеса </w:t>
      </w:r>
      <w:r w:rsidR="00F845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2A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</w:t>
      </w:r>
      <w:r w:rsidRPr="002A6D4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r w:rsidR="00E86623">
        <w:rPr>
          <w:rFonts w:ascii="Times New Roman" w:eastAsia="Times New Roman" w:hAnsi="Times New Roman" w:cs="Times New Roman"/>
          <w:sz w:val="28"/>
          <w:szCs w:val="28"/>
          <w:lang w:eastAsia="ru-RU"/>
        </w:rPr>
        <w:t>(Бондарь)</w:t>
      </w:r>
      <w:r w:rsidR="00E86623" w:rsidRPr="002A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в установленном порядке, разместить на официальном сайте </w:t>
      </w:r>
      <w:r w:rsidR="00F845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2A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 в сети «Интернет» и</w:t>
      </w:r>
      <w:r w:rsidRPr="002A6D4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руководствоваться настоящим постановлением в работе.</w:t>
      </w:r>
    </w:p>
    <w:p w14:paraId="3ADDC7FF" w14:textId="77777777" w:rsidR="002A6D4B" w:rsidRPr="002A6D4B" w:rsidRDefault="002A6D4B" w:rsidP="002A6D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A6D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Контроль за</w:t>
      </w:r>
      <w:proofErr w:type="gramEnd"/>
      <w:r w:rsidRPr="002A6D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</w:t>
      </w:r>
      <w:r w:rsidR="00BA42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Новотитаровского</w:t>
      </w:r>
      <w:r w:rsidRPr="002A6D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</w:t>
      </w:r>
      <w:r w:rsidR="00BA42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Г.Н. Черныш</w:t>
      </w:r>
      <w:r w:rsidRPr="002A6D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694E5E52" w14:textId="77777777" w:rsidR="002A6D4B" w:rsidRPr="002A6D4B" w:rsidRDefault="002A6D4B" w:rsidP="002A6D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2A6D4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вступает в силу после его официального обнародования.</w:t>
      </w:r>
    </w:p>
    <w:p w14:paraId="7E856413" w14:textId="77777777" w:rsidR="002A6D4B" w:rsidRPr="002A6D4B" w:rsidRDefault="002A6D4B" w:rsidP="002A6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5D2982" w14:textId="77777777" w:rsidR="002A6D4B" w:rsidRDefault="002A6D4B" w:rsidP="002A6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9C139D" w14:textId="77777777" w:rsidR="003150B1" w:rsidRPr="002A6D4B" w:rsidRDefault="003150B1" w:rsidP="002A6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3DEB31" w14:textId="77777777" w:rsidR="002A6D4B" w:rsidRPr="002A6D4B" w:rsidRDefault="002A6D4B" w:rsidP="002A6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BA4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A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4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Новотитаровского</w:t>
      </w:r>
      <w:r w:rsidRPr="002A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A749549" w14:textId="7A6EE97F" w:rsidR="002A6D4B" w:rsidRPr="002A6D4B" w:rsidRDefault="002A6D4B" w:rsidP="002A6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                                     </w:t>
      </w:r>
      <w:r w:rsidR="00BA4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С.К. Кошман</w:t>
      </w:r>
    </w:p>
    <w:p w14:paraId="0C00B6DC" w14:textId="77777777" w:rsidR="003150B1" w:rsidRDefault="003150B1" w:rsidP="002A6D4B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6A1246" w14:textId="77777777" w:rsidR="003150B1" w:rsidRDefault="003150B1" w:rsidP="002A6D4B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4BE910" w14:textId="77777777" w:rsidR="003150B1" w:rsidRDefault="003150B1" w:rsidP="002A6D4B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862DE5" w14:textId="77777777" w:rsidR="003150B1" w:rsidRDefault="003150B1" w:rsidP="002A6D4B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F30AB4" w14:textId="77777777" w:rsidR="003150B1" w:rsidRDefault="003150B1" w:rsidP="002A6D4B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1B9B60" w14:textId="77777777" w:rsidR="002A6D4B" w:rsidRPr="002A6D4B" w:rsidRDefault="002A6D4B" w:rsidP="002A6D4B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 </w:t>
      </w:r>
    </w:p>
    <w:p w14:paraId="21248978" w14:textId="77777777" w:rsidR="002A6D4B" w:rsidRPr="002A6D4B" w:rsidRDefault="002A6D4B" w:rsidP="002A6D4B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Но</w:t>
      </w:r>
      <w:r w:rsidR="00BA4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вотитаровского</w:t>
      </w:r>
      <w:r w:rsidRPr="002A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1BA8109" w14:textId="77777777" w:rsidR="002A6D4B" w:rsidRPr="002A6D4B" w:rsidRDefault="002A6D4B" w:rsidP="002A6D4B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Динского района</w:t>
      </w:r>
    </w:p>
    <w:p w14:paraId="3AF4F1D7" w14:textId="6C7A203C" w:rsidR="002A6D4B" w:rsidRPr="002A6D4B" w:rsidRDefault="002A6D4B" w:rsidP="002A6D4B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0D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11.03.2024 № 227</w:t>
      </w:r>
    </w:p>
    <w:p w14:paraId="61EE8817" w14:textId="77777777" w:rsidR="002A6D4B" w:rsidRPr="002A6D4B" w:rsidRDefault="002A6D4B" w:rsidP="002A6D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E7C308" w14:textId="77777777" w:rsidR="002A6D4B" w:rsidRDefault="002A6D4B" w:rsidP="002A6D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31DA3A" w14:textId="77777777" w:rsidR="00182319" w:rsidRPr="002A6D4B" w:rsidRDefault="00182319" w:rsidP="002A6D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8DD87C" w14:textId="77777777" w:rsidR="00145CF3" w:rsidRPr="00145CF3" w:rsidRDefault="00145CF3" w:rsidP="00145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14:paraId="37B6D8BA" w14:textId="77777777" w:rsidR="00145CF3" w:rsidRPr="00145CF3" w:rsidRDefault="00145CF3" w:rsidP="00145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организации уличного освещения на территории</w:t>
      </w:r>
    </w:p>
    <w:p w14:paraId="7CA51C93" w14:textId="77777777" w:rsidR="00145CF3" w:rsidRPr="00145CF3" w:rsidRDefault="00BA425F" w:rsidP="00145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Новотитаровского</w:t>
      </w:r>
      <w:r w:rsidR="00145CF3" w:rsidRPr="00145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Динского района</w:t>
      </w:r>
    </w:p>
    <w:p w14:paraId="65463EC4" w14:textId="77777777" w:rsidR="00145CF3" w:rsidRPr="00145CF3" w:rsidRDefault="00145CF3" w:rsidP="00145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2E2DFB6" w14:textId="77777777" w:rsidR="00145CF3" w:rsidRPr="00145CF3" w:rsidRDefault="00145CF3" w:rsidP="00145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требования</w:t>
      </w:r>
    </w:p>
    <w:p w14:paraId="64AD2248" w14:textId="77777777" w:rsidR="00145CF3" w:rsidRPr="00145CF3" w:rsidRDefault="00145CF3" w:rsidP="00145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0903D7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на территории Ново</w:t>
      </w:r>
      <w:r w:rsidR="00BA4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титаровского</w:t>
      </w: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Динского</w:t>
      </w:r>
      <w:r w:rsidR="00BA4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определяет:</w:t>
      </w:r>
    </w:p>
    <w:p w14:paraId="31E52739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единой технической политики при организации и обслуживании систем уличного освещения;</w:t>
      </w:r>
    </w:p>
    <w:p w14:paraId="3F1E8090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эффективности использования бюджетных средств и энергетических ресурсов;</w:t>
      </w:r>
    </w:p>
    <w:p w14:paraId="1036D966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надежности систем уличного освещения;</w:t>
      </w:r>
    </w:p>
    <w:p w14:paraId="233EE3AA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нормативного уровня освещенности населенных пунктов;</w:t>
      </w:r>
    </w:p>
    <w:p w14:paraId="3EB0C0C8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благоустройства территории Нов</w:t>
      </w:r>
      <w:r w:rsidR="000A4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отитаровского</w:t>
      </w: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Динского района.</w:t>
      </w:r>
    </w:p>
    <w:p w14:paraId="1DE09233" w14:textId="77777777" w:rsidR="00145CF3" w:rsidRPr="00145CF3" w:rsidRDefault="00145CF3" w:rsidP="00145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556453" w14:textId="77777777" w:rsidR="00145CF3" w:rsidRPr="00145CF3" w:rsidRDefault="00145CF3" w:rsidP="00145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Перечень нормативно-технической документации:</w:t>
      </w:r>
    </w:p>
    <w:p w14:paraId="25F6AE07" w14:textId="77777777" w:rsidR="00145CF3" w:rsidRPr="00145CF3" w:rsidRDefault="00145CF3" w:rsidP="00145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7F0F46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 Федеральный закон </w:t>
      </w:r>
      <w:r w:rsidRPr="00145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6 октября 2003 г. № </w:t>
      </w: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Федерации»;</w:t>
      </w:r>
    </w:p>
    <w:p w14:paraId="3C79A3E8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Федеральный закон от 23 ноября 2009 г.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</w:r>
    </w:p>
    <w:p w14:paraId="2191CCF5" w14:textId="77777777" w:rsidR="00145CF3" w:rsidRPr="00145CF3" w:rsidRDefault="00145CF3" w:rsidP="00145C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 </w:t>
      </w:r>
      <w:r w:rsidR="00E86623" w:rsidRPr="00E8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Решений Совета Новотитаровского сельского поселения Динского района </w:t>
      </w:r>
      <w:proofErr w:type="spellStart"/>
      <w:proofErr w:type="gramStart"/>
      <w:r w:rsidRPr="00145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proofErr w:type="spellEnd"/>
      <w:proofErr w:type="gramEnd"/>
      <w:r w:rsidRPr="00145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86623" w:rsidRPr="00E86623">
        <w:rPr>
          <w:rFonts w:ascii="Times New Roman" w:eastAsia="Times New Roman" w:hAnsi="Times New Roman" w:cs="Times New Roman"/>
          <w:sz w:val="28"/>
          <w:szCs w:val="28"/>
          <w:lang w:eastAsia="ru-RU"/>
        </w:rPr>
        <w:t>12.08.2021 № 127-34/04</w:t>
      </w:r>
      <w:r w:rsidRPr="00145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45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Правил благоустройства и санитарного содержания территории Ново</w:t>
      </w:r>
      <w:r w:rsidR="00164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титаровского</w:t>
      </w:r>
      <w:r w:rsidRPr="00145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Динского района</w:t>
      </w:r>
      <w:r w:rsidRPr="00145CF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71708607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 ГОСТ </w:t>
      </w:r>
      <w:proofErr w:type="gramStart"/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55706-2023 Освещение наружное утилитарное. Классификация и нормы.</w:t>
      </w:r>
    </w:p>
    <w:p w14:paraId="04D2AF23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ГОСТ </w:t>
      </w:r>
      <w:proofErr w:type="gramStart"/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55839-2013 Источники света и приборы осветительные. Методы </w:t>
      </w:r>
      <w:r w:rsidRPr="00145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светотехнических </w:t>
      </w: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измерений и формат представленных данных;</w:t>
      </w:r>
    </w:p>
    <w:p w14:paraId="2195771B" w14:textId="03C8F89E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ГОСТ IEC 60598-2-3-2017 Светильники. Часть 2-3. Частные требования. Светильники для освещения улиц и дорог;</w:t>
      </w:r>
    </w:p>
    <w:p w14:paraId="7E0712C8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Правила технической эксплуатации электроустановок потребителей электрической энергии, утвержденные Приказом Министерства энергетики Российской Федерации от 12 августа 2022 г. № 811;</w:t>
      </w:r>
    </w:p>
    <w:p w14:paraId="3D0F01E8" w14:textId="77777777" w:rsidR="003150B1" w:rsidRDefault="003150B1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6889E6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Свод правил 52.13330-2016 «Естественное и искусственное освещение» (актуализированная редакция СНиП 23-05-95)</w:t>
      </w:r>
    </w:p>
    <w:p w14:paraId="757F3782" w14:textId="77777777" w:rsidR="00145CF3" w:rsidRPr="00145CF3" w:rsidRDefault="00145CF3" w:rsidP="00145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817947" w14:textId="77777777" w:rsidR="00145CF3" w:rsidRPr="00145CF3" w:rsidRDefault="00145CF3" w:rsidP="00145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Полномочия администрации </w:t>
      </w:r>
      <w:r w:rsidRPr="00145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</w:t>
      </w:r>
      <w:r w:rsidR="00BA42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титаровского</w:t>
      </w:r>
    </w:p>
    <w:p w14:paraId="7E1666CA" w14:textId="77777777" w:rsidR="00145CF3" w:rsidRPr="00145CF3" w:rsidRDefault="00145CF3" w:rsidP="00145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Динского района </w:t>
      </w:r>
      <w:r w:rsidRPr="00145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организации </w:t>
      </w:r>
    </w:p>
    <w:p w14:paraId="3C7256F5" w14:textId="77777777" w:rsidR="00145CF3" w:rsidRPr="00145CF3" w:rsidRDefault="00145CF3" w:rsidP="00145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уличного освещения</w:t>
      </w:r>
    </w:p>
    <w:p w14:paraId="097ECD59" w14:textId="77777777" w:rsidR="00145CF3" w:rsidRPr="00145CF3" w:rsidRDefault="00145CF3" w:rsidP="00145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9888BA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администрации Нов</w:t>
      </w:r>
      <w:r w:rsidR="00BA4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отитаровского</w:t>
      </w: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по организации уличного освещения осуществляет в соответствии Федеральным законом </w:t>
      </w:r>
      <w:r w:rsidRPr="00145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6 октября 2003 г. </w:t>
      </w: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131 -ФЗ «Об общих принципах организации местного самоуправления в Российской Федерации», а именно:</w:t>
      </w:r>
    </w:p>
    <w:p w14:paraId="56C226A7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содержанием, техническим обслуживанием, эксплуатацией, сохранностью объектов уличного освещения. </w:t>
      </w:r>
    </w:p>
    <w:p w14:paraId="7151C1C3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Проведение инвентаризации сетей уличного освещения, осветительных приборов, приборов учета уличного освещения.</w:t>
      </w:r>
    </w:p>
    <w:p w14:paraId="688341A9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Разработка, утверждение и реализация муниципальных программ по реконструкции, модернизации, капитальному ремонту уличного освещения. </w:t>
      </w:r>
    </w:p>
    <w:p w14:paraId="0E7AD8EC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Размещение муниципального заказа на техническое обслуживание сетей уличного освещения, на капитальный ремонт, реконструкцию и строительство объектов уличного освещения.</w:t>
      </w:r>
    </w:p>
    <w:p w14:paraId="19E09820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Осуществление иных полномочий в соответствии с законодательством Российской Федерации, Краснодарского края, Уставом </w:t>
      </w:r>
      <w:r w:rsidR="00E86623" w:rsidRPr="00E8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Новотитаровского</w:t>
      </w:r>
      <w:r w:rsidRPr="00E8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пределах компетенции.</w:t>
      </w:r>
    </w:p>
    <w:p w14:paraId="5838B48D" w14:textId="77777777" w:rsidR="00145CF3" w:rsidRPr="00145CF3" w:rsidRDefault="00145CF3" w:rsidP="00145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737684" w14:textId="77777777" w:rsidR="00145CF3" w:rsidRPr="00145CF3" w:rsidRDefault="00145CF3" w:rsidP="00145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Организация уличного освещения.</w:t>
      </w:r>
    </w:p>
    <w:p w14:paraId="72967201" w14:textId="77777777" w:rsidR="00145CF3" w:rsidRPr="00145CF3" w:rsidRDefault="00145CF3" w:rsidP="00145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A07838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Освещение улиц на территории Ново</w:t>
      </w:r>
      <w:r w:rsidR="00BA4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титаровского</w:t>
      </w: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осуществляется непрерывно в вечернее и ночное время.</w:t>
      </w:r>
    </w:p>
    <w:p w14:paraId="7730A686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Проектирование и монтаж светильников наружного освещения на объектах, не являющихся муниципальной собственностью Ново</w:t>
      </w:r>
      <w:r w:rsidR="00BA4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титаровского</w:t>
      </w: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в том числе: дворовых территорий индивидуальных жилых домов, территорий детских садов, общеобразовательных школ, организаций осуществляющих свою деятельность на территории Ново</w:t>
      </w:r>
      <w:r w:rsidR="00BA4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титаровского </w:t>
      </w: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поселения,  производится от вводных устройств и через расчетный учет электроэнергии собственников с выполнением действующих норм и правил.</w:t>
      </w:r>
      <w:proofErr w:type="gramEnd"/>
    </w:p>
    <w:p w14:paraId="20716D00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Подключение светильников наружного освещения к сети наружного </w:t>
      </w:r>
      <w:proofErr w:type="gramStart"/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освещения</w:t>
      </w:r>
      <w:proofErr w:type="gramEnd"/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являющейся муниципальной собственностью Ново</w:t>
      </w:r>
      <w:r w:rsidR="00BA4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титаровского </w:t>
      </w: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возможно только по согласованию с администрацией Ново</w:t>
      </w:r>
      <w:r w:rsidR="00BA4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титаровского</w:t>
      </w: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14:paraId="3A6F5877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Светильники наружного освещения, установленные без согласования с администрацией Ново</w:t>
      </w:r>
      <w:r w:rsidR="00BA4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титаровского</w:t>
      </w: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сетях наружного освещения являющимися муниципальной собственностью, подлежат демонтажу.</w:t>
      </w:r>
    </w:p>
    <w:p w14:paraId="4FF665C4" w14:textId="77777777" w:rsidR="003150B1" w:rsidRDefault="003150B1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AAFC07" w14:textId="77777777" w:rsidR="003150B1" w:rsidRDefault="003150B1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A1A14C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Расчет освещенности, выбор светильников, опор, их шага устанавливается схемой развития и реконструкции муниципальных сетей уличного освещения с учетом типовых решений.</w:t>
      </w:r>
    </w:p>
    <w:p w14:paraId="3FB5D92B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целях экономии бюджетных средств Ново</w:t>
      </w:r>
      <w:r w:rsidR="00BA4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титаровского</w:t>
      </w: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организацию уличного освещения в населенных пунктах Ново</w:t>
      </w:r>
      <w:r w:rsidR="00BA4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титаровского</w:t>
      </w: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поселения:</w:t>
      </w:r>
    </w:p>
    <w:p w14:paraId="3E592A6D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применяется односторонняя схема размещения светильников наружного освещения;</w:t>
      </w:r>
    </w:p>
    <w:p w14:paraId="7DBD6F56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отношение шага светильников наружного освещения при одностороннем размещении источников света должно составлять не менее 65 метров.</w:t>
      </w:r>
    </w:p>
    <w:p w14:paraId="67652AFA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Требования к светодиодным светильникам</w:t>
      </w:r>
      <w:r w:rsidRPr="00145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2F2EB906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Корпус светильника должен быть изготовлен из высококачественных алюминиевых сплавов, окрашенных порошковой краской толщиной не менее 60 </w:t>
      </w:r>
      <w:proofErr w:type="spellStart"/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мкМ</w:t>
      </w:r>
      <w:proofErr w:type="spellEnd"/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из анодированного алюминия с </w:t>
      </w:r>
      <w:proofErr w:type="spellStart"/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вандало</w:t>
      </w:r>
      <w:proofErr w:type="spellEnd"/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защищённым </w:t>
      </w:r>
      <w:proofErr w:type="spellStart"/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рассеивателем</w:t>
      </w:r>
      <w:proofErr w:type="spellEnd"/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поликарбоната или стекла.</w:t>
      </w:r>
      <w:proofErr w:type="gramEnd"/>
    </w:p>
    <w:p w14:paraId="2E7CECDA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Металлические детали светильников должны иметь соответствующую антикоррозийную защиту.</w:t>
      </w:r>
    </w:p>
    <w:p w14:paraId="09974097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Должна быть обеспечена замена блока питания без вскрытия оптического отсека и демонтажа светильника.</w:t>
      </w:r>
    </w:p>
    <w:p w14:paraId="0A9588B9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Светильник должен иметь возможность установки на консольный угловой кронштейн с диаметром трубы до 65 мм.</w:t>
      </w:r>
    </w:p>
    <w:p w14:paraId="25AAC699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Допустимое напряжение питания, В – 170 – 264.</w:t>
      </w:r>
    </w:p>
    <w:p w14:paraId="2391A790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Частота, </w:t>
      </w:r>
      <w:proofErr w:type="gramStart"/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Гц</w:t>
      </w:r>
      <w:proofErr w:type="gramEnd"/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50±0,4 (ГОСТ 32144-2013).</w:t>
      </w:r>
    </w:p>
    <w:p w14:paraId="25D5F9D5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Степень защиты оптического отсека – не ниже IP65.</w:t>
      </w:r>
    </w:p>
    <w:p w14:paraId="1CDE34E7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Блок питания – источник стабилизированного тока, в корпусе – не ниже IP 65.</w:t>
      </w:r>
    </w:p>
    <w:p w14:paraId="13A03133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Коэффициент полезного действия – не менее 90%.</w:t>
      </w:r>
    </w:p>
    <w:p w14:paraId="038C3C9C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Полная световая отдача светильника, Лм/Вт – не менее – 100.</w:t>
      </w:r>
    </w:p>
    <w:p w14:paraId="35FDE04C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Цветовая температура (теплый белый свет) – 4000 К.</w:t>
      </w:r>
    </w:p>
    <w:p w14:paraId="6792A337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Коэффициент мощности, не хуже – 0.95.</w:t>
      </w:r>
    </w:p>
    <w:p w14:paraId="7F8C6C7D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13.Светильники должны соответствовать классу защиты 1 от поражения электрическим током (ГОСТ 12.2.007.0-75).</w:t>
      </w:r>
    </w:p>
    <w:p w14:paraId="492AECBF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Освещение улиц, площадей выполняется светильниками, располагаемыми на опорах или торосах.</w:t>
      </w:r>
    </w:p>
    <w:p w14:paraId="0EC9469D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Освещение тротуаров дворовых территорий допускается выполнять светильниками, располагаемыми на стенах или над козырьками подъездов зданий, многоквартирных домов.</w:t>
      </w:r>
    </w:p>
    <w:p w14:paraId="5AA6A5BD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Высота размещения светильников наружного освещения должна составлять не менее 2,5 метров.</w:t>
      </w:r>
    </w:p>
    <w:p w14:paraId="4631200C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Светильники на улицах с рядовой посадкой деревьев устанавливаются вне крон деревьев на удлиненных кронштейнах, обращенных в сторону проезжей части улицы, или применяется тросовый подвес светильников.</w:t>
      </w:r>
    </w:p>
    <w:p w14:paraId="4C935AA1" w14:textId="77777777" w:rsidR="003150B1" w:rsidRDefault="003150B1" w:rsidP="00145CF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4F8967C" w14:textId="77777777" w:rsidR="003150B1" w:rsidRDefault="003150B1" w:rsidP="00145CF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5A744C6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светильников для наружного освещения запрещается:</w:t>
      </w:r>
    </w:p>
    <w:p w14:paraId="5D0646A8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установка неэлектронных пускорегулирующих аппаратов для трубчатых люминесцентных ламп;</w:t>
      </w:r>
    </w:p>
    <w:p w14:paraId="54D175FE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установка светильников для дуговых ртутных люминесцентных ламп;</w:t>
      </w:r>
    </w:p>
    <w:p w14:paraId="02A87EBF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установка светильников для </w:t>
      </w:r>
      <w:proofErr w:type="spellStart"/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двухцокольных</w:t>
      </w:r>
      <w:proofErr w:type="spellEnd"/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люминесцентных ламп с цоколем G13, за исключением случаев, когда для освещения в соответствии с санитарными правилами и нормами, устанавливающими требования к искусственному и смешанному освещению, не могут применяться светодиодные источники света.</w:t>
      </w:r>
    </w:p>
    <w:p w14:paraId="15132754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Требования к кронштейнам:</w:t>
      </w:r>
    </w:p>
    <w:p w14:paraId="1AD86F01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Рекомендованы для применения кронштейны:</w:t>
      </w:r>
    </w:p>
    <w:p w14:paraId="7C27274A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радиусный </w:t>
      </w:r>
      <w:proofErr w:type="spellStart"/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однорожковый</w:t>
      </w:r>
      <w:proofErr w:type="spellEnd"/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двухрожковый</w:t>
      </w:r>
      <w:proofErr w:type="spellEnd"/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51B4F5A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угловой </w:t>
      </w:r>
      <w:proofErr w:type="spellStart"/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однорожковый</w:t>
      </w:r>
      <w:proofErr w:type="spellEnd"/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двухрожковый</w:t>
      </w:r>
      <w:proofErr w:type="spellEnd"/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3BFE0C7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Крепление кронштейнов к опорам, светильников к кронштейнам выполняется резьбовыми (разъемными) соединениями, исключающими возможность самопроизвольного ослабления.</w:t>
      </w:r>
    </w:p>
    <w:p w14:paraId="731EE4CB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Допускается использование радиусных и угловых </w:t>
      </w:r>
      <w:proofErr w:type="spellStart"/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трехрожковых</w:t>
      </w:r>
      <w:proofErr w:type="spellEnd"/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четырехрожковых</w:t>
      </w:r>
      <w:proofErr w:type="spellEnd"/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кронштейнов в случае проектного подтверждения необходимости такого технического решения (перекрестки, пешеходные переходы, аллеи, спортивные площадки и т. д.).</w:t>
      </w:r>
    </w:p>
    <w:p w14:paraId="033C29EC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Требования к опорам:</w:t>
      </w:r>
    </w:p>
    <w:p w14:paraId="3621050C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Рекомендованы для применения металлические опоры (ГОСТ 8732-78, ГОСТ 10704-91):</w:t>
      </w:r>
    </w:p>
    <w:p w14:paraId="2BCB6DB0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опоры граненые конические силовые (ОГКС);</w:t>
      </w:r>
    </w:p>
    <w:p w14:paraId="363BB8A1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опоры трубчатые не силовые;</w:t>
      </w:r>
    </w:p>
    <w:p w14:paraId="2C26BB1A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опоры трубчатые силовые.</w:t>
      </w:r>
    </w:p>
    <w:p w14:paraId="64E49A47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Рекомендованы для применения железобетонные опоры:</w:t>
      </w:r>
    </w:p>
    <w:p w14:paraId="30FF7AB9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форма восьмигранника;</w:t>
      </w:r>
    </w:p>
    <w:p w14:paraId="5413D862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кольцевое сечение;</w:t>
      </w:r>
    </w:p>
    <w:p w14:paraId="186104E4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круглая;</w:t>
      </w:r>
    </w:p>
    <w:p w14:paraId="5D0557C6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коническая;</w:t>
      </w:r>
    </w:p>
    <w:p w14:paraId="31052291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трапециевидное сечение.</w:t>
      </w:r>
    </w:p>
    <w:p w14:paraId="2D0BF423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Допускается при организации освещения в исторических и памятных местах применение декоративных металлических опор, кронштейнов и светильников в соответствии с проектом.</w:t>
      </w:r>
    </w:p>
    <w:p w14:paraId="3EA1A5ED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 улицах допускается устанавливать опоры за кюветом, если расстояние от опоры до ближней границы проезжей части не превышает 4 м.</w:t>
      </w:r>
    </w:p>
    <w:p w14:paraId="5A674C50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Опоры освещения улиц и дорог, имеющих разделительные полосы шириной 4 м и более, могут устанавливаться по центру разделительных полос.</w:t>
      </w:r>
    </w:p>
    <w:p w14:paraId="47E78363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Опоры освещения на тротуарах или разделительных и зеленых полосах могут устанавливаться на расстоянии не менее 0,6 м от лицевой грани бортового камня до наружной поверхности опоры (или его цоколя). Это расстояние на жилых улицах может быть уменьшено до 0,3 м. </w:t>
      </w:r>
    </w:p>
    <w:p w14:paraId="17A83D24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Опора не должна находиться между пожарным гидрантом и проезжей частью улицы или дороги.</w:t>
      </w:r>
    </w:p>
    <w:p w14:paraId="4FB1B73D" w14:textId="77777777" w:rsidR="003150B1" w:rsidRDefault="003150B1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3E4F31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Опоры на аллеях и пешеходных дорогах должны располагаться вне пешеходной части.</w:t>
      </w:r>
    </w:p>
    <w:p w14:paraId="6D70DEB8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Запрещается крепление к опорам сетей наружного освещения различных растяжек, подвесок, проводов и кабелей, не связанных с эксплуатацией сетей, без согласования с собственником сетей или эксплуатирующей организацией.</w:t>
      </w:r>
    </w:p>
    <w:p w14:paraId="1E1D2378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Требования к приборам учета электрической энергии:</w:t>
      </w:r>
    </w:p>
    <w:p w14:paraId="5EE6785A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Прибор учета электрической энергии представлять собой цифровой двух и трехфазный счетчик, находящийся в Государственном реестре средств измерений.</w:t>
      </w:r>
    </w:p>
    <w:p w14:paraId="4AA3F2A8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Прибор учета электрической энергии предназначен для учета активной и реактивной электрической энергии в прямом направлении в двухфазных, трехфазных 2-х 3-х и 4-х проводных сетях переменного тока с возможностью тарифного учета и долговременного хранения.</w:t>
      </w:r>
    </w:p>
    <w:p w14:paraId="0EA0E855" w14:textId="77777777" w:rsidR="00145CF3" w:rsidRPr="00145CF3" w:rsidRDefault="00145CF3" w:rsidP="00145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FDBB6D" w14:textId="77777777" w:rsidR="00145CF3" w:rsidRPr="00145CF3" w:rsidRDefault="00145CF3" w:rsidP="00145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Содержание объектов (средств) наружного освещения.</w:t>
      </w:r>
    </w:p>
    <w:p w14:paraId="1A0C276E" w14:textId="77777777" w:rsidR="00145CF3" w:rsidRPr="00145CF3" w:rsidRDefault="00145CF3" w:rsidP="00145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5170D7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45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Поврежденные элементы сетей, влияющие на их работу или электробезопасность, должны ремонтироваться немедленно, не влияющие - в течение 10 дней с момента повреждения. Бездействующие элементы сетей (в том числе временные) должны демонтироваться в течение месяца с момента прекращения действия.</w:t>
      </w:r>
    </w:p>
    <w:p w14:paraId="5262C5B1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Количество неработающих светильников на улицах не должно превышать 10 процентов от их общего числа, при этом не допускается расположение неработающих светильников подряд, один за другим.</w:t>
      </w:r>
    </w:p>
    <w:p w14:paraId="3246EC1F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сообщения.</w:t>
      </w:r>
    </w:p>
    <w:p w14:paraId="65DD2C6A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Наличие сбитых, а также оставшихся после замены опор освещения на территориях общего пользования не допускается. Вывоз таких опор осуществляется в течение суток с момента демонтажа, либо с момента получения информации о наличии таких опор от граждан или юридических лиц.</w:t>
      </w:r>
    </w:p>
    <w:p w14:paraId="70FDBF76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Отказы в работе объектов уличного освещения, связанные с обрывом электрических проводов или повреждением опор, отказом системы управления наружным освещением должны устраняться специализированной организацией немедленно после обнаружения.</w:t>
      </w:r>
    </w:p>
    <w:p w14:paraId="51A713B8" w14:textId="77777777" w:rsidR="00145CF3" w:rsidRPr="00145CF3" w:rsidRDefault="00145CF3" w:rsidP="00145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D70079" w14:textId="77777777" w:rsidR="00145CF3" w:rsidRPr="00145CF3" w:rsidRDefault="00145CF3" w:rsidP="00145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 Обеспечение регламентного состояния </w:t>
      </w:r>
    </w:p>
    <w:p w14:paraId="6839F44D" w14:textId="77777777" w:rsidR="00145CF3" w:rsidRPr="00145CF3" w:rsidRDefault="00145CF3" w:rsidP="00145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 наружного освещения.</w:t>
      </w:r>
    </w:p>
    <w:p w14:paraId="125E1FB8" w14:textId="77777777" w:rsidR="00145CF3" w:rsidRPr="00145CF3" w:rsidRDefault="00145CF3" w:rsidP="00145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F37EFB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Система обеспечения регламентного состояния установок наружного освещения включает в себя совокупность взаимосвязанных мероприятий, направленных на дальнейшее улучшение состояния установок наружного </w:t>
      </w: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освещения, гарантированного обеспечения надлежащего вида установок и их светотехнических параметров.</w:t>
      </w:r>
    </w:p>
    <w:p w14:paraId="7B5B324E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состав работ по обеспечению регламентного состояния наружного освещения должны входить следующие виды работ:</w:t>
      </w:r>
    </w:p>
    <w:p w14:paraId="74A5D358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Планово-предупредительные работы:</w:t>
      </w:r>
    </w:p>
    <w:p w14:paraId="18A9BE4C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плановая техническая эксплуатация, включающая в себя:</w:t>
      </w:r>
    </w:p>
    <w:p w14:paraId="42F62FAB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осмотры;</w:t>
      </w:r>
    </w:p>
    <w:p w14:paraId="798F8697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техническое обслуживание;</w:t>
      </w:r>
    </w:p>
    <w:p w14:paraId="122B3609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плановые текущие ремонты;</w:t>
      </w:r>
    </w:p>
    <w:p w14:paraId="1EC4AF65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капитальный ремонт;</w:t>
      </w:r>
    </w:p>
    <w:p w14:paraId="7A896B09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Непредвиденные работы:</w:t>
      </w:r>
    </w:p>
    <w:p w14:paraId="04DC4510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внеплановые осмотры (после аварий, чрезвычайных ситуаций и т. п.);</w:t>
      </w:r>
    </w:p>
    <w:p w14:paraId="115235FB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аварийно-восстановительные работы неотложного характера.</w:t>
      </w:r>
    </w:p>
    <w:p w14:paraId="19ED9662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Техническое обслуживание включает в себя комплекс работ, направленных на обеспечение бесперебойного функционирования установок наружного освещения и предотвращение их преждевременного износа как при нормальном режиме эксплуатации под воздействием внешней среды, так и при его внезапном нарушении, путем своевременного выявления и устранения возникающих отказов, обеспечение регламентного внешнего вида установок.</w:t>
      </w:r>
    </w:p>
    <w:p w14:paraId="4AAEE9EB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Плановый текущий ремонт включает все работы по ремонту установок наружного освещения в период между капитальными ремонтами, имеющими целью обеспечить проверку состояния, восстановления нормального внешнего вида и безопасности оборудования, а также светотехнических параметров установок.</w:t>
      </w:r>
    </w:p>
    <w:p w14:paraId="3350BEAE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 целях восстановления исправности установок наружного освещения до уровня, близкого к </w:t>
      </w:r>
      <w:proofErr w:type="gramStart"/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имевшемуся</w:t>
      </w:r>
      <w:proofErr w:type="gramEnd"/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их сооружения, должен производиться капитальный ремонт.</w:t>
      </w:r>
    </w:p>
    <w:p w14:paraId="3BAFD8AD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Перед проведением капитального ремонта производится комплексная документальная, визуальная и инструментальная диагностика технического состояния электроустановки, с определением необходимого объема ремонтно-восстановительных работ и составлением дефектной ведомости работ.</w:t>
      </w:r>
    </w:p>
    <w:p w14:paraId="641838EA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Капитальный ремонт должен производиться 1 раз в 10 лет по утвержденному проекту или дефектной ведомости с учетом требований, направленных на увеличение длительности безотказной работы оборудования, улучшение его технико-экономических показателей, безопасности и внешнего вида.</w:t>
      </w:r>
    </w:p>
    <w:p w14:paraId="104C6192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Аварийно-восстановительные работы неотложного характера выполняются по результатам внеплановых осмотров. В зависимости от состава и объемов работ, они могут быть классифицированы как: текущий или капитальный ремонт.</w:t>
      </w:r>
    </w:p>
    <w:p w14:paraId="5D47DB7B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Контрольные объезды должны проводиться не реже одного раза в месяц, а внеплановые – при получении заявок от физических или юридических лиц.</w:t>
      </w:r>
    </w:p>
    <w:p w14:paraId="28BBD56D" w14:textId="77777777" w:rsidR="00145CF3" w:rsidRPr="00145CF3" w:rsidRDefault="00145CF3" w:rsidP="00145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F784F9" w14:textId="77777777" w:rsidR="00145CF3" w:rsidRPr="00145CF3" w:rsidRDefault="00145CF3" w:rsidP="00145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Техническое обслуживание систем наружного освещения.</w:t>
      </w:r>
    </w:p>
    <w:p w14:paraId="5AB51E25" w14:textId="77777777" w:rsidR="00145CF3" w:rsidRPr="00145CF3" w:rsidRDefault="00145CF3" w:rsidP="00145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5A9AFA" w14:textId="77777777" w:rsidR="003150B1" w:rsidRDefault="003150B1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525B8A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45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Техническое обслуживание воздушных и кабельных линий должно включать в себя следующие основные виды работ:</w:t>
      </w:r>
    </w:p>
    <w:p w14:paraId="7F8E9EC3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проверка отсутствия перегрева;</w:t>
      </w:r>
    </w:p>
    <w:p w14:paraId="1D6D92C2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проверка состояния защиты от механических повреждений;</w:t>
      </w:r>
    </w:p>
    <w:p w14:paraId="0FA3CFF5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проверка состояния муфт и заделок;</w:t>
      </w:r>
    </w:p>
    <w:p w14:paraId="1A6D9551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проверка изоляции, состояния паек и контактных соединений;</w:t>
      </w:r>
    </w:p>
    <w:p w14:paraId="7905F773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устранение мест с поврежденной изоляцией;</w:t>
      </w:r>
    </w:p>
    <w:p w14:paraId="74F2EB5D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запись в карту осмотра.</w:t>
      </w:r>
    </w:p>
    <w:p w14:paraId="263C40E7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Техническое обслуживание осветительных приборов должно включать в себя следующие основные виды работ:</w:t>
      </w:r>
    </w:p>
    <w:p w14:paraId="7092A9F8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ревизия светильников;</w:t>
      </w:r>
    </w:p>
    <w:p w14:paraId="458F76F2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замена ламп, предохранителей, </w:t>
      </w:r>
      <w:proofErr w:type="spellStart"/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рассеивателей</w:t>
      </w:r>
      <w:proofErr w:type="spellEnd"/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дросселей, импульсных зажигающих устройств;</w:t>
      </w:r>
    </w:p>
    <w:p w14:paraId="2BD2F277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корректировка положения светильника.</w:t>
      </w:r>
    </w:p>
    <w:p w14:paraId="56AC7CD2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Техническое обслуживание опорных конструкций должно включать в себя следующие основные виды работ:</w:t>
      </w:r>
    </w:p>
    <w:p w14:paraId="323D69F8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проверка вертикальности опор и положения кронштейнов со светильниками;</w:t>
      </w:r>
    </w:p>
    <w:p w14:paraId="79171539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проверка исправности дверок и замков в металлических конструкциях;</w:t>
      </w:r>
    </w:p>
    <w:p w14:paraId="05962C83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проверка отсутствия возможности доступа без применения инструмента к кабельной заделке, к щитам с предохранителем или автоматическими выключателями;</w:t>
      </w:r>
    </w:p>
    <w:p w14:paraId="6D365A5B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проверка кронштейнов, металлических опор и корпусов светильников на наличие очагов коррозии;</w:t>
      </w:r>
    </w:p>
    <w:p w14:paraId="59353ACF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удалением рекламной информации, наклеек, объявлений и т. д.;</w:t>
      </w:r>
    </w:p>
    <w:p w14:paraId="6A1E0AD0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проверка наличия нумерации опор и ее восстановление (при необходимости).</w:t>
      </w:r>
    </w:p>
    <w:p w14:paraId="1D91B1D2" w14:textId="77777777" w:rsidR="00145CF3" w:rsidRPr="00145CF3" w:rsidRDefault="00145CF3" w:rsidP="00145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5F7A1C" w14:textId="77777777" w:rsidR="00145CF3" w:rsidRPr="00145CF3" w:rsidRDefault="00145CF3" w:rsidP="00145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Плановый текущий ремонт систем наружного освещения.</w:t>
      </w:r>
    </w:p>
    <w:p w14:paraId="5EDC868C" w14:textId="77777777" w:rsidR="00145CF3" w:rsidRPr="00145CF3" w:rsidRDefault="00145CF3" w:rsidP="00145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2284CC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1.Плановый текущий ремонт воздушных и кабельных линий должен включать в себя следующие основные виды работ:</w:t>
      </w:r>
    </w:p>
    <w:p w14:paraId="404D5B14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чистка кабельных каналов;</w:t>
      </w:r>
    </w:p>
    <w:p w14:paraId="72ABE75A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ремонт и замена конструкций крепления кабелей;</w:t>
      </w:r>
    </w:p>
    <w:p w14:paraId="47D766C6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устранение коррозии оболочек;</w:t>
      </w:r>
    </w:p>
    <w:p w14:paraId="2D8E962B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замена отдельных участков воздушных и кабельных линий с ветхой или поврежденной изоляцией (до 50 м.);</w:t>
      </w:r>
    </w:p>
    <w:p w14:paraId="5223BA19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замена скоб и креплений;</w:t>
      </w:r>
    </w:p>
    <w:p w14:paraId="3FA7400D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подтяжка и упорядочение их раскладки;</w:t>
      </w:r>
    </w:p>
    <w:p w14:paraId="0E510CF1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перезаделка</w:t>
      </w:r>
      <w:proofErr w:type="spellEnd"/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муфт, воронок, сухих разделок;</w:t>
      </w:r>
    </w:p>
    <w:p w14:paraId="566A2156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обрезка нависающих на провода воздушных электролиний ветвей деревьев;</w:t>
      </w:r>
    </w:p>
    <w:p w14:paraId="408DCB64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проверка состояния изоляции кабельных линий, испытание мегомметром 1,0 </w:t>
      </w:r>
      <w:proofErr w:type="spellStart"/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проведения текущего ремонта;</w:t>
      </w:r>
    </w:p>
    <w:p w14:paraId="07F835ED" w14:textId="77777777" w:rsidR="003150B1" w:rsidRDefault="003150B1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39750D" w14:textId="77777777" w:rsidR="003150B1" w:rsidRDefault="003150B1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C08B6E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измерение сопротивления петли фаза-ноль в распределительной сети после проведения текущего ремонта;</w:t>
      </w:r>
    </w:p>
    <w:p w14:paraId="67B1B51A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проверка наличия цепи между заземлителями и заземляемыми элементами после проведения текущего ремонта (сопротивление контактов заземляющих проводников не должно превышать 0,05 Ом).</w:t>
      </w:r>
    </w:p>
    <w:p w14:paraId="277DA4DA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Плановый текущий ремонт осветительных приборов должен включать в себя следующие основные виды работ:</w:t>
      </w:r>
    </w:p>
    <w:p w14:paraId="1A2A0315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полная ревизия светильников;</w:t>
      </w:r>
    </w:p>
    <w:p w14:paraId="58C505D5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проверка крепления патронов, ниппелей и контактов с заменой неисправных</w:t>
      </w:r>
    </w:p>
    <w:p w14:paraId="197DA7FB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перезарядка проводов в светильниках;</w:t>
      </w:r>
    </w:p>
    <w:p w14:paraId="04A1F55F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восстановление лакокрасочных покрытий корпусов приборов;</w:t>
      </w:r>
    </w:p>
    <w:p w14:paraId="544EDEEE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замена ламп, вышедших из строя и неудовлетворяющих светотехническим параметрам;</w:t>
      </w:r>
    </w:p>
    <w:p w14:paraId="70CB2ABF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Плановый текущий ремонт опорных конструкций должен включать в себя восстановление правильного положения опор, кронштейнов, цоколей.</w:t>
      </w:r>
    </w:p>
    <w:p w14:paraId="3D33DCDE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Элементы наружного освещения после проведения планового текущего ремонта должны соответствовать требованиям к регламентному состоянию.</w:t>
      </w:r>
    </w:p>
    <w:p w14:paraId="09AD17AE" w14:textId="77777777" w:rsidR="00145CF3" w:rsidRPr="00145CF3" w:rsidRDefault="00145CF3" w:rsidP="00145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721852" w14:textId="77777777" w:rsidR="00145CF3" w:rsidRPr="00145CF3" w:rsidRDefault="00145CF3" w:rsidP="00145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Капитальный ремонт систем наружного освещения</w:t>
      </w:r>
    </w:p>
    <w:p w14:paraId="441BDEC6" w14:textId="77777777" w:rsidR="00145CF3" w:rsidRPr="00145CF3" w:rsidRDefault="00145CF3" w:rsidP="00145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3E3BBA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45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капитальному ремонту относятся работы, связанные с заменой основных элементов установок наружного освещения, включая элементы пунктов питания.</w:t>
      </w:r>
    </w:p>
    <w:p w14:paraId="7A863AB0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Перед проведением капитального ремонта производится комплексная документальная, визуальная и инструментальная диагностика технического состояния СНО, с определением необходимого объема ремонтно-восстановительных работ и составлением дефектной ведомости. При необходимости, выпускается проектная документация на капитальный ремонт СНО.</w:t>
      </w:r>
    </w:p>
    <w:p w14:paraId="0A867657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Сроки проведения капитального ремонта определяются в соответствии с нормативными сроками службы используемого оборудования и его технического состояния.</w:t>
      </w:r>
    </w:p>
    <w:p w14:paraId="63769995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Установки наружного освещения после проведения капитального ремонта должны соответствовать требованиям нормативных документов по электробезопасности, находиться в регламентном состоянии и обеспечивать светотехнические параметры в соответствии с ГОСТ </w:t>
      </w:r>
      <w:proofErr w:type="gramStart"/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55706-2023.</w:t>
      </w:r>
    </w:p>
    <w:p w14:paraId="57EEC8E3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Светильники с истекшим сроком службы, резко снизившие свои эксплуатационные параметры и неремонтопригодные, должны быть заменены на новые энергосберегающие светильники.</w:t>
      </w:r>
    </w:p>
    <w:p w14:paraId="7E9D8B8C" w14:textId="77777777" w:rsidR="00145CF3" w:rsidRPr="00145CF3" w:rsidRDefault="00145CF3" w:rsidP="00145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4C5727" w14:textId="77777777" w:rsidR="003150B1" w:rsidRDefault="003150B1" w:rsidP="00145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EB84E6F" w14:textId="77777777" w:rsidR="003150B1" w:rsidRDefault="003150B1" w:rsidP="00145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FA5B4F2" w14:textId="77777777" w:rsidR="003150B1" w:rsidRDefault="003150B1" w:rsidP="00145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31B595E" w14:textId="77777777" w:rsidR="003150B1" w:rsidRDefault="003150B1" w:rsidP="00145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CFF66F4" w14:textId="77777777" w:rsidR="00145CF3" w:rsidRPr="00145CF3" w:rsidRDefault="00145CF3" w:rsidP="00145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Порядок определения расходов электроэнергии</w:t>
      </w:r>
    </w:p>
    <w:p w14:paraId="6D1D8A76" w14:textId="77777777" w:rsidR="00145CF3" w:rsidRPr="00145CF3" w:rsidRDefault="00145CF3" w:rsidP="00145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55B965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учета электроэнергии и расчета с предприятиями - поставщиками за потребленную электроэнергию во всех пунктах питания, питающих сети уличного освещения, устанавливаются приборы учета электроэнергии.</w:t>
      </w:r>
    </w:p>
    <w:p w14:paraId="70B61A26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 основании ежемесячного </w:t>
      </w:r>
      <w:proofErr w:type="gramStart"/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снятия показаний приборов учета электроэнергии</w:t>
      </w:r>
      <w:proofErr w:type="gramEnd"/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производится расчет фактически потребленной электроэнергии.</w:t>
      </w:r>
    </w:p>
    <w:p w14:paraId="1516286E" w14:textId="77777777" w:rsidR="00145CF3" w:rsidRPr="00145CF3" w:rsidRDefault="00145CF3" w:rsidP="00145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19CAEC" w14:textId="77777777" w:rsidR="00145CF3" w:rsidRPr="00145CF3" w:rsidRDefault="00145CF3" w:rsidP="00145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Финансовое обеспечение уличного освещения</w:t>
      </w:r>
    </w:p>
    <w:p w14:paraId="0E8A73BD" w14:textId="77777777" w:rsidR="00145CF3" w:rsidRPr="00145CF3" w:rsidRDefault="00145CF3" w:rsidP="00145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86CF62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Финансовое обеспечение уличного освещения на территории Ново</w:t>
      </w:r>
      <w:r w:rsidR="00BA4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титаровского</w:t>
      </w: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осуществляется за счет средств бюджета Ново</w:t>
      </w:r>
      <w:r w:rsidR="00BA4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титаровского</w:t>
      </w: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или внебюджетных источников. </w:t>
      </w:r>
    </w:p>
    <w:p w14:paraId="7ECEC581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целях обеспечения муниципальных нужд администрация Ново</w:t>
      </w:r>
      <w:r w:rsidR="00BA4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титаровского</w:t>
      </w: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может заключать </w:t>
      </w:r>
      <w:proofErr w:type="spellStart"/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энергосервисный</w:t>
      </w:r>
      <w:proofErr w:type="spellEnd"/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 (контракт).</w:t>
      </w:r>
    </w:p>
    <w:p w14:paraId="5D7BDD13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Муниципальный </w:t>
      </w:r>
      <w:proofErr w:type="spellStart"/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энергосервисный</w:t>
      </w:r>
      <w:proofErr w:type="spellEnd"/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 (контракт) на обслуживание уличного освещения заключаются и оплачиваются в соответствии с бюджетным законодательством Российской Федерации и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14:paraId="73DCFB70" w14:textId="77777777" w:rsidR="00145CF3" w:rsidRPr="00145CF3" w:rsidRDefault="00145CF3" w:rsidP="00145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A6FA36" w14:textId="77777777" w:rsidR="00145CF3" w:rsidRPr="00145CF3" w:rsidRDefault="00145CF3" w:rsidP="00145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Требования к обращению с отходами производства и потребления в части электрических ламп</w:t>
      </w:r>
    </w:p>
    <w:p w14:paraId="43D9D3A4" w14:textId="77777777" w:rsidR="00145CF3" w:rsidRPr="00145CF3" w:rsidRDefault="00145CF3" w:rsidP="00145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991552" w14:textId="77777777" w:rsidR="00145CF3" w:rsidRPr="00145CF3" w:rsidRDefault="00145CF3" w:rsidP="0014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Обращение с отходами производства и потребления, в том числе электрических ламп, накопление, транспортировка осуществляются в соответствии </w:t>
      </w:r>
      <w:r w:rsidRPr="00145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145C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СанПиН 2.1.3684-21</w:t>
      </w:r>
      <w:r w:rsidRPr="00145CF3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.</w:t>
      </w:r>
    </w:p>
    <w:p w14:paraId="09D39CFF" w14:textId="77777777" w:rsidR="00145CF3" w:rsidRPr="00145CF3" w:rsidRDefault="00145CF3" w:rsidP="00145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3A8A94" w14:textId="77777777" w:rsidR="00145CF3" w:rsidRDefault="00145CF3" w:rsidP="00145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E2FC1F" w14:textId="77777777" w:rsidR="00BC7F42" w:rsidRPr="00145CF3" w:rsidRDefault="00BC7F42" w:rsidP="00145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EF1F7B" w14:textId="77777777" w:rsidR="00E86623" w:rsidRPr="00BC7F42" w:rsidRDefault="00145CF3" w:rsidP="00145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E86623" w:rsidRPr="00BC7F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ЖКХ,</w:t>
      </w:r>
    </w:p>
    <w:p w14:paraId="249792F1" w14:textId="1524CFC3" w:rsidR="00E86623" w:rsidRPr="00BC7F42" w:rsidRDefault="003150B1" w:rsidP="00145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86623" w:rsidRPr="00BC7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ранспорта, малого и среднего</w:t>
      </w:r>
    </w:p>
    <w:p w14:paraId="65ECF88C" w14:textId="77777777" w:rsidR="00145CF3" w:rsidRPr="00145CF3" w:rsidRDefault="00E86623" w:rsidP="00145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F4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бизнеса</w:t>
      </w:r>
      <w:r w:rsidR="00145CF3" w:rsidRPr="00BC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BC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М.М. Бондарь</w:t>
      </w:r>
    </w:p>
    <w:p w14:paraId="0018A94C" w14:textId="77777777" w:rsidR="0027204E" w:rsidRDefault="0027204E" w:rsidP="00182319">
      <w:pPr>
        <w:shd w:val="clear" w:color="auto" w:fill="FFFFFF"/>
        <w:spacing w:after="0" w:line="240" w:lineRule="auto"/>
        <w:jc w:val="center"/>
      </w:pPr>
    </w:p>
    <w:sectPr w:rsidR="0027204E" w:rsidSect="003150B1">
      <w:pgSz w:w="11906" w:h="16838"/>
      <w:pgMar w:top="709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BD"/>
    <w:rsid w:val="000A4A13"/>
    <w:rsid w:val="000D061A"/>
    <w:rsid w:val="00145CF3"/>
    <w:rsid w:val="0016414A"/>
    <w:rsid w:val="00182319"/>
    <w:rsid w:val="0027204E"/>
    <w:rsid w:val="002A6D4B"/>
    <w:rsid w:val="003150B1"/>
    <w:rsid w:val="006F502D"/>
    <w:rsid w:val="006F7134"/>
    <w:rsid w:val="00A125BD"/>
    <w:rsid w:val="00BA425F"/>
    <w:rsid w:val="00BC7F42"/>
    <w:rsid w:val="00D83196"/>
    <w:rsid w:val="00E86623"/>
    <w:rsid w:val="00EF68DF"/>
    <w:rsid w:val="00F77678"/>
    <w:rsid w:val="00F8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9B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23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2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3055</Words>
  <Characters>17419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PC</cp:lastModifiedBy>
  <cp:revision>16</cp:revision>
  <cp:lastPrinted>2024-03-11T06:08:00Z</cp:lastPrinted>
  <dcterms:created xsi:type="dcterms:W3CDTF">2024-01-31T10:39:00Z</dcterms:created>
  <dcterms:modified xsi:type="dcterms:W3CDTF">2024-03-21T12:26:00Z</dcterms:modified>
</cp:coreProperties>
</file>